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170"/>
      </w:tblGrid>
      <w:tr w:rsidR="00103438" w14:paraId="21A49DD6" w14:textId="77777777">
        <w:trPr>
          <w:jc w:val="center"/>
        </w:trPr>
        <w:tc>
          <w:tcPr>
            <w:tcW w:w="10570" w:type="dxa"/>
            <w:tcBorders>
              <w:top w:val="single" w:sz="4" w:space="0" w:color="06152B"/>
              <w:left w:val="single" w:sz="4" w:space="0" w:color="06152B"/>
              <w:bottom w:val="single" w:sz="4" w:space="0" w:color="06152B"/>
              <w:right w:val="single" w:sz="4" w:space="0" w:color="06152B"/>
            </w:tcBorders>
            <w:shd w:val="clear" w:color="auto" w:fill="06152B"/>
            <w:tcMar>
              <w:top w:w="320" w:type="dxa"/>
              <w:left w:w="300" w:type="dxa"/>
              <w:bottom w:w="320" w:type="dxa"/>
              <w:right w:w="300" w:type="dxa"/>
            </w:tcMar>
          </w:tcPr>
          <w:p w14:paraId="558722F5" w14:textId="77777777" w:rsidR="0063614B" w:rsidRDefault="0063614B">
            <w:pPr>
              <w:jc w:val="center"/>
              <w:rPr>
                <w:rFonts w:ascii="Georgia" w:hAnsi="Georgia"/>
                <w:color w:val="C9A55C"/>
                <w:sz w:val="36"/>
              </w:rPr>
            </w:pPr>
            <w:r>
              <w:rPr>
                <w:rFonts w:ascii="Georgia" w:hAnsi="Georgia"/>
                <w:noProof/>
                <w:color w:val="C9A55C"/>
                <w:sz w:val="36"/>
              </w:rPr>
              <w:drawing>
                <wp:inline distT="0" distB="0" distL="0" distR="0" wp14:anchorId="1915D59F" wp14:editId="609E417C">
                  <wp:extent cx="2203450" cy="490138"/>
                  <wp:effectExtent l="0" t="0" r="0" b="5715"/>
                  <wp:docPr id="315142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14261" name="Picture 3151426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6306" cy="526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F9F4B0" w14:textId="77777777" w:rsidR="00DE29D2" w:rsidRDefault="00DE29D2">
            <w:pPr>
              <w:jc w:val="center"/>
              <w:rPr>
                <w:szCs w:val="18"/>
              </w:rPr>
            </w:pPr>
            <w:r>
              <w:rPr>
                <w:rFonts w:ascii="Georgia" w:hAnsi="Georgia"/>
                <w:color w:val="C9A55C"/>
                <w:sz w:val="36"/>
                <w:szCs w:val="36"/>
              </w:rPr>
              <w:t>Enterprise Work Intelligence Platform</w:t>
            </w:r>
          </w:p>
          <w:p w14:paraId="14C85E2C" w14:textId="77777777" w:rsidR="00DE29D2" w:rsidRDefault="00DE29D2">
            <w:pPr>
              <w:spacing w:before="160"/>
              <w:jc w:val="center"/>
              <w:rPr>
                <w:szCs w:val="18"/>
              </w:rPr>
            </w:pPr>
            <w:r>
              <w:rPr>
                <w:color w:val="EEF4FF"/>
                <w:sz w:val="24"/>
                <w:szCs w:val="24"/>
              </w:rPr>
              <w:t>A category-defining enterprise platform that connects workforce operations, delivery execution, finance, governance, and AI into one system of record and action.</w:t>
            </w:r>
          </w:p>
          <w:p w14:paraId="61866388" w14:textId="77777777" w:rsidR="00103438" w:rsidRDefault="00000000">
            <w:r>
              <w:rPr>
                <w:noProof/>
              </w:rPr>
              <w:drawing>
                <wp:inline distT="0" distB="0" distL="0" distR="0" wp14:anchorId="1E6343C3" wp14:editId="612B4A48">
                  <wp:extent cx="5943600" cy="2146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her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14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A537C9" w14:textId="77777777" w:rsidR="00103438" w:rsidRDefault="00103438"/>
          <w:p w14:paraId="70EEE0C8" w14:textId="77777777" w:rsidR="00DE29D2" w:rsidRDefault="00DE29D2">
            <w:pPr>
              <w:jc w:val="center"/>
              <w:rPr>
                <w:szCs w:val="18"/>
              </w:rPr>
            </w:pPr>
            <w:r>
              <w:rPr>
                <w:rFonts w:ascii="Georgia" w:hAnsi="Georgia"/>
                <w:b/>
                <w:bCs/>
                <w:color w:val="E0C677"/>
                <w:sz w:val="30"/>
                <w:szCs w:val="30"/>
              </w:rPr>
              <w:t>One Platform. Multiple Revenue Workflows. Enterprise-Scale Control.</w:t>
            </w:r>
          </w:p>
          <w:p w14:paraId="6982DEB6" w14:textId="77777777" w:rsidR="00DE29D2" w:rsidRDefault="00DE29D2">
            <w:pPr>
              <w:jc w:val="center"/>
              <w:rPr>
                <w:szCs w:val="18"/>
              </w:rPr>
            </w:pPr>
            <w:r>
              <w:rPr>
                <w:color w:val="C7D8F9"/>
                <w:sz w:val="19"/>
                <w:szCs w:val="19"/>
              </w:rPr>
              <w:t>Enterprise Sales Deck</w:t>
            </w:r>
          </w:p>
          <w:p w14:paraId="78FD1F3F" w14:textId="775DEE10" w:rsidR="00103438" w:rsidRDefault="00103438">
            <w:pPr>
              <w:jc w:val="center"/>
            </w:pPr>
          </w:p>
        </w:tc>
      </w:tr>
    </w:tbl>
    <w:p w14:paraId="4347EE70" w14:textId="77777777" w:rsidR="00103438" w:rsidRDefault="00000000">
      <w:r>
        <w:br w:type="page"/>
      </w:r>
    </w:p>
    <w:p w14:paraId="39931468" w14:textId="77777777" w:rsidR="00103438" w:rsidRDefault="00000000">
      <w:pPr>
        <w:spacing w:after="40"/>
      </w:pPr>
      <w:r>
        <w:rPr>
          <w:b/>
          <w:color w:val="C9A55C"/>
          <w:sz w:val="17"/>
        </w:rPr>
        <w:lastRenderedPageBreak/>
        <w:t>EXECUTIVE OVERVIEW</w:t>
      </w:r>
    </w:p>
    <w:p w14:paraId="6195F0A1" w14:textId="77777777" w:rsidR="00DE29D2" w:rsidRDefault="00DE29D2">
      <w:pPr>
        <w:spacing w:after="80"/>
        <w:rPr>
          <w:szCs w:val="18"/>
        </w:rPr>
      </w:pPr>
      <w:r>
        <w:rPr>
          <w:rFonts w:ascii="Georgia" w:hAnsi="Georgia"/>
          <w:b/>
          <w:bCs/>
          <w:color w:val="06152B"/>
          <w:sz w:val="44"/>
          <w:szCs w:val="44"/>
        </w:rPr>
        <w:t>The enterprise operating system for work, people, and revenue</w:t>
      </w:r>
    </w:p>
    <w:p w14:paraId="22E0BB10" w14:textId="77777777" w:rsidR="00DE29D2" w:rsidRDefault="00DE29D2">
      <w:pPr>
        <w:spacing w:after="160"/>
        <w:rPr>
          <w:szCs w:val="18"/>
        </w:rPr>
      </w:pPr>
      <w:proofErr w:type="spellStart"/>
      <w:r>
        <w:rPr>
          <w:sz w:val="19"/>
          <w:szCs w:val="19"/>
        </w:rPr>
        <w:t>Tracopus</w:t>
      </w:r>
      <w:proofErr w:type="spellEnd"/>
      <w:r>
        <w:rPr>
          <w:sz w:val="19"/>
          <w:szCs w:val="19"/>
        </w:rPr>
        <w:t xml:space="preserve"> replaces fragmented systems across HR, delivery, payroll, finance, analytics, and governance with one enterprise platform that improves visibility, accelerates approvals, reduces operational friction, and strengthens control.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96"/>
        <w:gridCol w:w="2696"/>
        <w:gridCol w:w="2696"/>
        <w:gridCol w:w="2698"/>
      </w:tblGrid>
      <w:tr w:rsidR="00103438" w14:paraId="601B609E" w14:textId="77777777">
        <w:tc>
          <w:tcPr>
            <w:tcW w:w="10570" w:type="dxa"/>
            <w:gridSpan w:val="4"/>
            <w:shd w:val="clear" w:color="auto" w:fill="C9A55C"/>
          </w:tcPr>
          <w:p w14:paraId="3715F316" w14:textId="77777777" w:rsidR="00103438" w:rsidRDefault="00103438"/>
        </w:tc>
      </w:tr>
      <w:tr w:rsidR="00103438" w14:paraId="4914BF30" w14:textId="77777777">
        <w:tblPrEx>
          <w:jc w:val="center"/>
        </w:tblPrEx>
        <w:trPr>
          <w:jc w:val="center"/>
        </w:trPr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5566E22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360°</w:t>
            </w:r>
          </w:p>
          <w:p w14:paraId="2FCBD4EF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Enterprise visibility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9B4B2B6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1</w:t>
            </w:r>
          </w:p>
          <w:p w14:paraId="6438BA72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Unified source of truth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F558872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AI</w:t>
            </w:r>
          </w:p>
          <w:p w14:paraId="3F605FDF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Evidence-based agents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F4ABB69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Audit</w:t>
            </w:r>
          </w:p>
          <w:p w14:paraId="21049D56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Governance built in</w:t>
            </w:r>
          </w:p>
        </w:tc>
      </w:tr>
    </w:tbl>
    <w:p w14:paraId="3BF77133" w14:textId="77777777" w:rsidR="00103438" w:rsidRDefault="00103438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15"/>
        <w:gridCol w:w="5415"/>
      </w:tblGrid>
      <w:tr w:rsidR="00103438" w14:paraId="17327BE3" w14:textId="77777777">
        <w:trPr>
          <w:jc w:val="center"/>
        </w:trPr>
        <w:tc>
          <w:tcPr>
            <w:tcW w:w="5285" w:type="dxa"/>
            <w:tcBorders>
              <w:top w:val="single" w:sz="8" w:space="0" w:color="D7DEE9"/>
              <w:left w:val="single" w:sz="8" w:space="0" w:color="D7DEE9"/>
              <w:bottom w:val="single" w:sz="8" w:space="0" w:color="D7DEE9"/>
              <w:right w:val="single" w:sz="8" w:space="0" w:color="D7DEE9"/>
            </w:tcBorders>
            <w:shd w:val="clear" w:color="auto" w:fill="F8FAFE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71683AE8" w14:textId="77777777" w:rsidR="00DE29D2" w:rsidRDefault="00DE29D2">
            <w:pPr>
              <w:spacing w:after="80"/>
              <w:rPr>
                <w:szCs w:val="18"/>
              </w:rPr>
            </w:pPr>
            <w:r>
              <w:rPr>
                <w:b/>
                <w:bCs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bCs/>
                <w:color w:val="06152B"/>
                <w:sz w:val="22"/>
              </w:rPr>
              <w:t>The Market Problem</w:t>
            </w:r>
          </w:p>
          <w:p w14:paraId="0E37AF5C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People, project, payroll, finance, and governance data often live across disconnected systems.</w:t>
            </w:r>
          </w:p>
          <w:p w14:paraId="094F12E6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Managers struggle with delayed approvals, resource conflicts, delivery risk, and scattered reporting.</w:t>
            </w:r>
          </w:p>
          <w:p w14:paraId="274F3565" w14:textId="77777777" w:rsidR="00DE29D2" w:rsidRDefault="00DE29D2">
            <w:pPr>
              <w:spacing w:after="30"/>
              <w:rPr>
                <w:szCs w:val="18"/>
              </w:rPr>
            </w:pPr>
            <w:r>
              <w:rPr>
                <w:b/>
                <w:bCs/>
                <w:color w:val="C9A55C"/>
                <w:sz w:val="17"/>
                <w:szCs w:val="17"/>
              </w:rPr>
              <w:t xml:space="preserve">• </w:t>
            </w:r>
            <w:r>
              <w:rPr>
                <w:sz w:val="16"/>
                <w:szCs w:val="16"/>
              </w:rPr>
              <w:t>Executives and operators lack a single trusted view of capacity, delivery health, payroll readiness, costs, approvals, and revenue impact.</w:t>
            </w:r>
          </w:p>
          <w:p w14:paraId="3994B70E" w14:textId="503675A8" w:rsidR="00103438" w:rsidRDefault="00103438">
            <w:pPr>
              <w:spacing w:after="30"/>
            </w:pPr>
          </w:p>
        </w:tc>
        <w:tc>
          <w:tcPr>
            <w:tcW w:w="5285" w:type="dxa"/>
            <w:tcBorders>
              <w:top w:val="single" w:sz="8" w:space="0" w:color="D7DEE9"/>
              <w:left w:val="single" w:sz="8" w:space="0" w:color="D7DEE9"/>
              <w:bottom w:val="single" w:sz="8" w:space="0" w:color="D7DEE9"/>
              <w:right w:val="single" w:sz="8" w:space="0" w:color="D7DEE9"/>
            </w:tcBorders>
            <w:shd w:val="clear" w:color="auto" w:fill="F8FAFE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39A41604" w14:textId="77777777" w:rsidR="00DE29D2" w:rsidRDefault="00DE29D2">
            <w:pPr>
              <w:spacing w:after="80"/>
              <w:rPr>
                <w:szCs w:val="18"/>
              </w:rPr>
            </w:pPr>
            <w:r>
              <w:rPr>
                <w:b/>
                <w:bCs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bCs/>
                <w:color w:val="06152B"/>
                <w:sz w:val="22"/>
              </w:rPr>
              <w:t xml:space="preserve">Why </w:t>
            </w:r>
            <w:proofErr w:type="spellStart"/>
            <w:r>
              <w:rPr>
                <w:rFonts w:ascii="Georgia" w:hAnsi="Georgia"/>
                <w:b/>
                <w:bCs/>
                <w:color w:val="06152B"/>
                <w:sz w:val="22"/>
              </w:rPr>
              <w:t>Tracopus</w:t>
            </w:r>
            <w:proofErr w:type="spellEnd"/>
            <w:r>
              <w:rPr>
                <w:rFonts w:ascii="Georgia" w:hAnsi="Georgia"/>
                <w:b/>
                <w:bCs/>
                <w:color w:val="06152B"/>
                <w:sz w:val="22"/>
              </w:rPr>
              <w:t xml:space="preserve"> Wins</w:t>
            </w:r>
          </w:p>
          <w:p w14:paraId="2FA2C334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A single work-intelligence platform that connects employees, managers, HR, finance, PMO, and executives.</w:t>
            </w:r>
          </w:p>
          <w:p w14:paraId="12277A3C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Role-aware dashboards, workflows, approvals, analytics, and AI recommendations tailored to each persona.</w:t>
            </w:r>
          </w:p>
          <w:p w14:paraId="5CB68957" w14:textId="77777777" w:rsidR="00DE29D2" w:rsidRDefault="00DE29D2">
            <w:pPr>
              <w:spacing w:after="30"/>
              <w:rPr>
                <w:szCs w:val="18"/>
              </w:rPr>
            </w:pPr>
            <w:r>
              <w:rPr>
                <w:b/>
                <w:bCs/>
                <w:color w:val="C9A55C"/>
                <w:sz w:val="17"/>
                <w:szCs w:val="17"/>
              </w:rPr>
              <w:t xml:space="preserve">• </w:t>
            </w:r>
            <w:r>
              <w:rPr>
                <w:sz w:val="16"/>
                <w:szCs w:val="16"/>
              </w:rPr>
              <w:t>Enterprise-ready architecture with audit trails, role-based controls, integrations, configurable workflows, and governed AI—reducing adoption risk and supporting scalable rollout.</w:t>
            </w:r>
          </w:p>
          <w:p w14:paraId="0F890932" w14:textId="492D7A13" w:rsidR="00103438" w:rsidRDefault="00103438">
            <w:pPr>
              <w:spacing w:after="30"/>
            </w:pPr>
          </w:p>
        </w:tc>
      </w:tr>
    </w:tbl>
    <w:p w14:paraId="06C77A33" w14:textId="77777777" w:rsidR="00103438" w:rsidRDefault="00103438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07"/>
        <w:gridCol w:w="2707"/>
        <w:gridCol w:w="2708"/>
        <w:gridCol w:w="2708"/>
      </w:tblGrid>
      <w:tr w:rsidR="00103438" w14:paraId="1DF39080" w14:textId="77777777">
        <w:trPr>
          <w:jc w:val="center"/>
        </w:trPr>
        <w:tc>
          <w:tcPr>
            <w:tcW w:w="2642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2DA7BBFD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Plan Work</w:t>
            </w:r>
          </w:p>
          <w:p w14:paraId="16E39B00" w14:textId="77777777" w:rsidR="00103438" w:rsidRDefault="00000000">
            <w:pPr>
              <w:spacing w:after="30"/>
            </w:pPr>
            <w:r>
              <w:rPr>
                <w:sz w:val="16"/>
              </w:rPr>
              <w:t>Projects, portfolios, deliverables, milestones, dependencies, risks, and issues.</w:t>
            </w:r>
          </w:p>
        </w:tc>
        <w:tc>
          <w:tcPr>
            <w:tcW w:w="2642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34BE0A6B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Staff Work</w:t>
            </w:r>
          </w:p>
          <w:p w14:paraId="79A28648" w14:textId="77777777" w:rsidR="00103438" w:rsidRDefault="00000000">
            <w:pPr>
              <w:spacing w:after="30"/>
            </w:pPr>
            <w:r>
              <w:rPr>
                <w:sz w:val="16"/>
              </w:rPr>
              <w:t>Skills, capacity, allocation, bench, roll-offs, staffing requests, and utilization.</w:t>
            </w:r>
          </w:p>
        </w:tc>
        <w:tc>
          <w:tcPr>
            <w:tcW w:w="2642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6B066912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Track Work</w:t>
            </w:r>
          </w:p>
          <w:p w14:paraId="6FF9CD8C" w14:textId="77777777" w:rsidR="00103438" w:rsidRDefault="00000000">
            <w:pPr>
              <w:spacing w:after="30"/>
            </w:pPr>
            <w:r>
              <w:rPr>
                <w:sz w:val="16"/>
              </w:rPr>
              <w:t>Attendance, leave, timesheets, approvals, activity, and operational audit.</w:t>
            </w:r>
          </w:p>
        </w:tc>
        <w:tc>
          <w:tcPr>
            <w:tcW w:w="2642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5D4F775B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Convert Work to Value</w:t>
            </w:r>
          </w:p>
          <w:p w14:paraId="4CA2D5DE" w14:textId="77777777" w:rsidR="00103438" w:rsidRDefault="00000000">
            <w:pPr>
              <w:spacing w:after="30"/>
            </w:pPr>
            <w:r>
              <w:rPr>
                <w:sz w:val="16"/>
              </w:rPr>
              <w:t>Payroll, expenses, invoices, billing plans, costs, margins, and executive intelligence.</w:t>
            </w:r>
          </w:p>
        </w:tc>
      </w:tr>
    </w:tbl>
    <w:p w14:paraId="23FB32BA" w14:textId="77777777" w:rsidR="00103438" w:rsidRDefault="00000000">
      <w:pPr>
        <w:spacing w:before="160"/>
        <w:jc w:val="center"/>
      </w:pPr>
      <w:r>
        <w:rPr>
          <w:b/>
          <w:color w:val="C9A55C"/>
          <w:sz w:val="17"/>
        </w:rPr>
        <w:t>Tracopus | Enterprise Work Intelligence Platform</w:t>
      </w:r>
      <w:r>
        <w:rPr>
          <w:sz w:val="17"/>
        </w:rPr>
        <w:t xml:space="preserve">   ·   Page 2 · Executive Overview</w:t>
      </w:r>
    </w:p>
    <w:p w14:paraId="76D5D432" w14:textId="77777777" w:rsidR="00103438" w:rsidRDefault="00000000">
      <w:r>
        <w:br w:type="page"/>
      </w:r>
    </w:p>
    <w:p w14:paraId="043A7F13" w14:textId="77777777" w:rsidR="00103438" w:rsidRDefault="00000000">
      <w:pPr>
        <w:spacing w:after="40"/>
      </w:pPr>
      <w:r>
        <w:rPr>
          <w:b/>
          <w:color w:val="C9A55C"/>
          <w:sz w:val="17"/>
        </w:rPr>
        <w:lastRenderedPageBreak/>
        <w:t>ROLE-AWARE EXPERIENCE</w:t>
      </w:r>
    </w:p>
    <w:p w14:paraId="5C39E83A" w14:textId="77777777" w:rsidR="00DE29D2" w:rsidRDefault="00DE29D2">
      <w:pPr>
        <w:spacing w:after="80"/>
        <w:rPr>
          <w:szCs w:val="18"/>
        </w:rPr>
      </w:pPr>
      <w:r>
        <w:rPr>
          <w:rFonts w:ascii="Georgia" w:hAnsi="Georgia"/>
          <w:b/>
          <w:bCs/>
          <w:color w:val="06152B"/>
          <w:sz w:val="44"/>
          <w:szCs w:val="44"/>
        </w:rPr>
        <w:t>Role-based experiences for every level of the enterprise</w:t>
      </w:r>
    </w:p>
    <w:p w14:paraId="4E3EC836" w14:textId="77777777" w:rsidR="00DE29D2" w:rsidRDefault="00DE29D2">
      <w:pPr>
        <w:spacing w:after="160"/>
        <w:rPr>
          <w:szCs w:val="18"/>
        </w:rPr>
      </w:pPr>
      <w:r>
        <w:rPr>
          <w:sz w:val="19"/>
          <w:szCs w:val="19"/>
        </w:rPr>
        <w:t>Each stakeholder gets a role-specific workspace with the right data, the right actions, and the right controls—improving adoption without sacrificing governance.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87"/>
        <w:gridCol w:w="3588"/>
        <w:gridCol w:w="3588"/>
        <w:gridCol w:w="23"/>
      </w:tblGrid>
      <w:tr w:rsidR="00103438" w14:paraId="48F3DB68" w14:textId="77777777">
        <w:tc>
          <w:tcPr>
            <w:tcW w:w="10570" w:type="dxa"/>
            <w:gridSpan w:val="4"/>
            <w:shd w:val="clear" w:color="auto" w:fill="C9A55C"/>
          </w:tcPr>
          <w:p w14:paraId="59CDD867" w14:textId="77777777" w:rsidR="00103438" w:rsidRDefault="00103438"/>
        </w:tc>
      </w:tr>
      <w:tr w:rsidR="00103438" w14:paraId="0582EA94" w14:textId="77777777">
        <w:tblPrEx>
          <w:jc w:val="center"/>
        </w:tblPrEx>
        <w:trPr>
          <w:gridAfter w:val="1"/>
          <w:wAfter w:w="23" w:type="dxa"/>
          <w:jc w:val="center"/>
        </w:trPr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4E351326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E  </w:t>
            </w:r>
            <w:r>
              <w:rPr>
                <w:rFonts w:ascii="Georgia" w:hAnsi="Georgia"/>
                <w:b/>
                <w:color w:val="06152B"/>
                <w:sz w:val="22"/>
              </w:rPr>
              <w:t>Employees</w:t>
            </w:r>
          </w:p>
          <w:p w14:paraId="652C87FF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My work, tasks, attendance, leave, timesheets, documents, assets, expenses, and paychecks.</w:t>
            </w:r>
          </w:p>
          <w:p w14:paraId="786A30C1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Self-service workflows reduce administrative dependency.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1CDD4444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M  </w:t>
            </w:r>
            <w:r>
              <w:rPr>
                <w:rFonts w:ascii="Georgia" w:hAnsi="Georgia"/>
                <w:b/>
                <w:color w:val="06152B"/>
                <w:sz w:val="22"/>
              </w:rPr>
              <w:t>Managers</w:t>
            </w:r>
          </w:p>
          <w:p w14:paraId="6F90AA9C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Team attendance, leave, timesheets, approvals, utilization, staffing, delivery progress, and risks.</w:t>
            </w:r>
          </w:p>
          <w:p w14:paraId="1BEE0E92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Operational control without jumping across systems.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16B1C019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HR &amp; Payroll</w:t>
            </w:r>
          </w:p>
          <w:p w14:paraId="3C233661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Employee lifecycle, policies, payroll readiness, attendance exceptions, compliance, paychecks, and employee finance.</w:t>
            </w:r>
          </w:p>
          <w:p w14:paraId="2DEA0307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Sensitive fields protected through masking and RBAC.</w:t>
            </w:r>
          </w:p>
        </w:tc>
      </w:tr>
      <w:tr w:rsidR="00103438" w14:paraId="06B8F992" w14:textId="77777777">
        <w:tblPrEx>
          <w:jc w:val="center"/>
        </w:tblPrEx>
        <w:trPr>
          <w:gridAfter w:val="1"/>
          <w:wAfter w:w="23" w:type="dxa"/>
          <w:jc w:val="center"/>
        </w:trPr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0A6DEABD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$  </w:t>
            </w:r>
            <w:r>
              <w:rPr>
                <w:rFonts w:ascii="Georgia" w:hAnsi="Georgia"/>
                <w:b/>
                <w:color w:val="06152B"/>
                <w:sz w:val="22"/>
              </w:rPr>
              <w:t>Finance</w:t>
            </w:r>
          </w:p>
          <w:p w14:paraId="35D30643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Invoices, purchase orders, billing plans, expense approvals, reimbursements, cost allocation, and revenue visibility.</w:t>
            </w:r>
          </w:p>
          <w:p w14:paraId="7BA41B9E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Work-to-revenue traceability across projects and teams.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61C47016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★  </w:t>
            </w:r>
            <w:r>
              <w:rPr>
                <w:rFonts w:ascii="Georgia" w:hAnsi="Georgia"/>
                <w:b/>
                <w:color w:val="06152B"/>
                <w:sz w:val="22"/>
              </w:rPr>
              <w:t>Executives</w:t>
            </w:r>
          </w:p>
          <w:p w14:paraId="480CE737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Portfolio health, workforce intelligence, financial trends, approvals, risk signals, and AI executive briefings.</w:t>
            </w:r>
          </w:p>
          <w:p w14:paraId="320F000C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Strategic visibility from a single control tower.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0481A8C0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A  </w:t>
            </w:r>
            <w:r>
              <w:rPr>
                <w:rFonts w:ascii="Georgia" w:hAnsi="Georgia"/>
                <w:b/>
                <w:color w:val="06152B"/>
                <w:sz w:val="22"/>
              </w:rPr>
              <w:t>Admins</w:t>
            </w:r>
          </w:p>
          <w:p w14:paraId="7D337FCC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Configuration, roles, feature flags, integrations, workflow policies, data retention, and audit controls.</w:t>
            </w:r>
          </w:p>
          <w:p w14:paraId="3BBAC233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Production operations are governed by design.</w:t>
            </w:r>
          </w:p>
        </w:tc>
      </w:tr>
    </w:tbl>
    <w:p w14:paraId="014AFDC1" w14:textId="77777777" w:rsidR="00103438" w:rsidRDefault="00103438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103438" w14:paraId="406C4CA7" w14:textId="77777777">
        <w:trPr>
          <w:jc w:val="center"/>
        </w:trPr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4F592EE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Employee</w:t>
            </w:r>
          </w:p>
          <w:p w14:paraId="4C1288AE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Self-service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E1266D8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Manager</w:t>
            </w:r>
          </w:p>
          <w:p w14:paraId="230056B8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Team control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F0B9A0C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HR/Payroll</w:t>
            </w:r>
          </w:p>
          <w:p w14:paraId="5B21A9F4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Lifecycle + payroll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581EF8D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Executive</w:t>
            </w:r>
          </w:p>
          <w:p w14:paraId="54CFBC01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Control tower</w:t>
            </w:r>
          </w:p>
        </w:tc>
      </w:tr>
    </w:tbl>
    <w:p w14:paraId="15C577CA" w14:textId="77777777" w:rsidR="00103438" w:rsidRDefault="00000000">
      <w:pPr>
        <w:spacing w:before="160"/>
        <w:jc w:val="center"/>
      </w:pPr>
      <w:r>
        <w:rPr>
          <w:b/>
          <w:color w:val="C9A55C"/>
          <w:sz w:val="17"/>
        </w:rPr>
        <w:t>Tracopus | Enterprise Work Intelligence Platform</w:t>
      </w:r>
      <w:r>
        <w:rPr>
          <w:sz w:val="17"/>
        </w:rPr>
        <w:t xml:space="preserve">   ·   Page 3 · Role-Based Dashboards</w:t>
      </w:r>
    </w:p>
    <w:p w14:paraId="5391410C" w14:textId="77777777" w:rsidR="00103438" w:rsidRDefault="00000000">
      <w:r>
        <w:br w:type="page"/>
      </w:r>
    </w:p>
    <w:p w14:paraId="067939D6" w14:textId="77777777" w:rsidR="00103438" w:rsidRDefault="00000000">
      <w:pPr>
        <w:spacing w:after="40"/>
      </w:pPr>
      <w:r>
        <w:rPr>
          <w:b/>
          <w:color w:val="C9A55C"/>
          <w:sz w:val="17"/>
        </w:rPr>
        <w:lastRenderedPageBreak/>
        <w:t>PLATFORM MODULES</w:t>
      </w:r>
    </w:p>
    <w:p w14:paraId="5D497B66" w14:textId="77777777" w:rsidR="00DE29D2" w:rsidRDefault="00DE29D2">
      <w:pPr>
        <w:spacing w:after="80"/>
        <w:rPr>
          <w:szCs w:val="18"/>
        </w:rPr>
      </w:pPr>
      <w:r>
        <w:rPr>
          <w:rFonts w:ascii="Georgia" w:hAnsi="Georgia"/>
          <w:b/>
          <w:bCs/>
          <w:color w:val="06152B"/>
          <w:sz w:val="44"/>
          <w:szCs w:val="44"/>
        </w:rPr>
        <w:t>A complete operating suite for enterprise execution</w:t>
      </w:r>
    </w:p>
    <w:p w14:paraId="392E9154" w14:textId="77777777" w:rsidR="00DE29D2" w:rsidRDefault="00DE29D2">
      <w:pPr>
        <w:spacing w:after="160"/>
        <w:rPr>
          <w:szCs w:val="18"/>
        </w:rPr>
      </w:pPr>
      <w:proofErr w:type="spellStart"/>
      <w:r>
        <w:rPr>
          <w:sz w:val="19"/>
          <w:szCs w:val="19"/>
        </w:rPr>
        <w:t>Tracopus</w:t>
      </w:r>
      <w:proofErr w:type="spellEnd"/>
      <w:r>
        <w:rPr>
          <w:sz w:val="19"/>
          <w:szCs w:val="19"/>
        </w:rPr>
        <w:t xml:space="preserve"> unifies the capabilities often spread across separate HR, PSA, project, payroll, finance, analytics, and AI tools—simplifying the stack and improving operational continuity.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87"/>
        <w:gridCol w:w="3588"/>
        <w:gridCol w:w="3588"/>
        <w:gridCol w:w="23"/>
      </w:tblGrid>
      <w:tr w:rsidR="00103438" w14:paraId="3EB48736" w14:textId="77777777">
        <w:tc>
          <w:tcPr>
            <w:tcW w:w="10570" w:type="dxa"/>
            <w:gridSpan w:val="4"/>
            <w:shd w:val="clear" w:color="auto" w:fill="C9A55C"/>
          </w:tcPr>
          <w:p w14:paraId="5DD13A40" w14:textId="77777777" w:rsidR="00103438" w:rsidRDefault="00103438"/>
        </w:tc>
      </w:tr>
      <w:tr w:rsidR="00103438" w14:paraId="0E140E03" w14:textId="77777777">
        <w:tblPrEx>
          <w:jc w:val="center"/>
        </w:tblPrEx>
        <w:trPr>
          <w:gridAfter w:val="1"/>
          <w:wAfter w:w="23" w:type="dxa"/>
          <w:jc w:val="center"/>
        </w:trPr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2EB3F3EA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Workspace</w:t>
            </w:r>
          </w:p>
          <w:p w14:paraId="48A134EB" w14:textId="77777777" w:rsidR="00103438" w:rsidRDefault="00000000">
            <w:pPr>
              <w:spacing w:after="30"/>
            </w:pPr>
            <w:r>
              <w:rPr>
                <w:sz w:val="16"/>
              </w:rPr>
              <w:t>Daily command center, my work, notifications, and approvals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6B77FE33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People</w:t>
            </w:r>
          </w:p>
          <w:p w14:paraId="755FDAC4" w14:textId="77777777" w:rsidR="00103438" w:rsidRDefault="00000000">
            <w:pPr>
              <w:spacing w:after="30"/>
            </w:pPr>
            <w:r>
              <w:rPr>
                <w:sz w:val="16"/>
              </w:rPr>
              <w:t>Employee 360, onboarding, attendance, leave, documents, assets, and policies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79589526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Projects</w:t>
            </w:r>
          </w:p>
          <w:p w14:paraId="565ECE10" w14:textId="77777777" w:rsidR="00103438" w:rsidRDefault="00000000">
            <w:pPr>
              <w:spacing w:after="30"/>
            </w:pPr>
            <w:r>
              <w:rPr>
                <w:sz w:val="16"/>
              </w:rPr>
              <w:t>Portfolio, projects, deliverables, work items, taskboard, timeline, risks, and issues</w:t>
            </w:r>
          </w:p>
        </w:tc>
      </w:tr>
      <w:tr w:rsidR="00103438" w14:paraId="5E859706" w14:textId="77777777">
        <w:tblPrEx>
          <w:jc w:val="center"/>
        </w:tblPrEx>
        <w:trPr>
          <w:gridAfter w:val="1"/>
          <w:wAfter w:w="23" w:type="dxa"/>
          <w:jc w:val="center"/>
        </w:trPr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326A4688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Resources</w:t>
            </w:r>
          </w:p>
          <w:p w14:paraId="3220A726" w14:textId="77777777" w:rsidR="00103438" w:rsidRDefault="00000000">
            <w:pPr>
              <w:spacing w:after="30"/>
            </w:pPr>
            <w:r>
              <w:rPr>
                <w:sz w:val="16"/>
              </w:rPr>
              <w:t>Capacity, allocation, skills, staffing, bench, roll-offs, and utilization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29B92B2E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Payroll</w:t>
            </w:r>
          </w:p>
          <w:p w14:paraId="3FBA5D67" w14:textId="77777777" w:rsidR="00103438" w:rsidRDefault="00000000">
            <w:pPr>
              <w:spacing w:after="30"/>
            </w:pPr>
            <w:r>
              <w:rPr>
                <w:sz w:val="16"/>
              </w:rPr>
              <w:t>Salary structures, payroll runs, paychecks, deductions, benefits, and readiness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6B9DFC27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Finance</w:t>
            </w:r>
          </w:p>
          <w:p w14:paraId="26DF45CD" w14:textId="77777777" w:rsidR="00103438" w:rsidRDefault="00000000">
            <w:pPr>
              <w:spacing w:after="30"/>
            </w:pPr>
            <w:r>
              <w:rPr>
                <w:sz w:val="16"/>
              </w:rPr>
              <w:t>Accounts, bids, purchase orders, invoices, billing plans, expenses, and revenue</w:t>
            </w:r>
          </w:p>
        </w:tc>
      </w:tr>
      <w:tr w:rsidR="00103438" w14:paraId="3A417BA8" w14:textId="77777777">
        <w:tblPrEx>
          <w:jc w:val="center"/>
        </w:tblPrEx>
        <w:trPr>
          <w:gridAfter w:val="1"/>
          <w:wAfter w:w="23" w:type="dxa"/>
          <w:jc w:val="center"/>
        </w:trPr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45FF9AF2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Performance</w:t>
            </w:r>
          </w:p>
          <w:p w14:paraId="79E8009D" w14:textId="77777777" w:rsidR="00103438" w:rsidRDefault="00000000">
            <w:pPr>
              <w:spacing w:after="30"/>
            </w:pPr>
            <w:r>
              <w:rPr>
                <w:sz w:val="16"/>
              </w:rPr>
              <w:t>Goals, reviews, feedback, competencies, growth plans, and calibration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546C8AE8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Analytics</w:t>
            </w:r>
          </w:p>
          <w:p w14:paraId="6319DA7E" w14:textId="77777777" w:rsidR="00103438" w:rsidRDefault="00000000">
            <w:pPr>
              <w:spacing w:after="30"/>
            </w:pPr>
            <w:r>
              <w:rPr>
                <w:sz w:val="16"/>
              </w:rPr>
              <w:t>Executive dashboards, report builder, scheduled reports, and domain insights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71E00968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AI</w:t>
            </w:r>
          </w:p>
          <w:p w14:paraId="3AD5E1BA" w14:textId="77777777" w:rsidR="00103438" w:rsidRDefault="00000000">
            <w:pPr>
              <w:spacing w:after="30"/>
            </w:pPr>
            <w:r>
              <w:rPr>
                <w:sz w:val="16"/>
              </w:rPr>
              <w:t>WBS, staffing, risk, payroll readiness, timesheet, revenue, and executive agents</w:t>
            </w:r>
          </w:p>
        </w:tc>
      </w:tr>
      <w:tr w:rsidR="00103438" w14:paraId="6A8FBB35" w14:textId="77777777">
        <w:tblPrEx>
          <w:jc w:val="center"/>
        </w:tblPrEx>
        <w:trPr>
          <w:gridAfter w:val="1"/>
          <w:wAfter w:w="23" w:type="dxa"/>
          <w:jc w:val="center"/>
        </w:trPr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7D31A2C3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Integrations</w:t>
            </w:r>
          </w:p>
          <w:p w14:paraId="743DFEA9" w14:textId="77777777" w:rsidR="00103438" w:rsidRDefault="00000000">
            <w:pPr>
              <w:spacing w:after="30"/>
            </w:pPr>
            <w:r>
              <w:rPr>
                <w:sz w:val="16"/>
              </w:rPr>
              <w:t>Salesforce, Jira, GitHub, Azure DevOps, Teams, Slack, accounting, payroll, APIs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095F81EC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Admin</w:t>
            </w:r>
          </w:p>
          <w:p w14:paraId="3007FD32" w14:textId="77777777" w:rsidR="00103438" w:rsidRDefault="00000000">
            <w:pPr>
              <w:spacing w:after="30"/>
            </w:pPr>
            <w:r>
              <w:rPr>
                <w:sz w:val="16"/>
              </w:rPr>
              <w:t>Configuration, RBAC, policies, audit, feature flags, notifications, and data controls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3D89456D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::  </w:t>
            </w:r>
            <w:r>
              <w:rPr>
                <w:rFonts w:ascii="Georgia" w:hAnsi="Georgia"/>
                <w:b/>
                <w:color w:val="06152B"/>
                <w:sz w:val="22"/>
              </w:rPr>
              <w:t>Governance</w:t>
            </w:r>
          </w:p>
          <w:p w14:paraId="56392D67" w14:textId="77777777" w:rsidR="00103438" w:rsidRDefault="00000000">
            <w:pPr>
              <w:spacing w:after="30"/>
            </w:pPr>
            <w:r>
              <w:rPr>
                <w:sz w:val="16"/>
              </w:rPr>
              <w:t>Universal approvals, delegation, SLA, escalations, decisions, and compliance evidence</w:t>
            </w:r>
          </w:p>
        </w:tc>
      </w:tr>
    </w:tbl>
    <w:p w14:paraId="270DC496" w14:textId="77777777" w:rsidR="00103438" w:rsidRDefault="00000000">
      <w:pPr>
        <w:spacing w:before="160"/>
        <w:jc w:val="center"/>
      </w:pPr>
      <w:r>
        <w:rPr>
          <w:b/>
          <w:color w:val="C9A55C"/>
          <w:sz w:val="17"/>
        </w:rPr>
        <w:t>Tracopus | Enterprise Work Intelligence Platform</w:t>
      </w:r>
      <w:r>
        <w:rPr>
          <w:sz w:val="17"/>
        </w:rPr>
        <w:t xml:space="preserve">   ·   Page 4 · Platform Modules</w:t>
      </w:r>
    </w:p>
    <w:p w14:paraId="563B6A49" w14:textId="77777777" w:rsidR="00103438" w:rsidRDefault="00000000">
      <w:r>
        <w:br w:type="page"/>
      </w:r>
    </w:p>
    <w:p w14:paraId="40694A69" w14:textId="77777777" w:rsidR="00103438" w:rsidRDefault="00000000">
      <w:pPr>
        <w:spacing w:after="40"/>
      </w:pPr>
      <w:r>
        <w:rPr>
          <w:b/>
          <w:color w:val="C9A55C"/>
          <w:sz w:val="17"/>
        </w:rPr>
        <w:lastRenderedPageBreak/>
        <w:t>PEOPLE INTELLIGENCE</w:t>
      </w:r>
    </w:p>
    <w:p w14:paraId="22587A75" w14:textId="77777777" w:rsidR="00103438" w:rsidRDefault="00000000">
      <w:pPr>
        <w:spacing w:after="80"/>
      </w:pPr>
      <w:r>
        <w:rPr>
          <w:rFonts w:ascii="Georgia" w:hAnsi="Georgia"/>
          <w:b/>
          <w:color w:val="06152B"/>
          <w:sz w:val="44"/>
        </w:rPr>
        <w:t>Employee lifecycle, workforce operations, and Employee 360</w:t>
      </w:r>
    </w:p>
    <w:p w14:paraId="2C703102" w14:textId="77777777" w:rsidR="00DE29D2" w:rsidRDefault="00DE29D2">
      <w:pPr>
        <w:spacing w:after="160"/>
        <w:rPr>
          <w:szCs w:val="18"/>
        </w:rPr>
      </w:pPr>
      <w:r>
        <w:rPr>
          <w:sz w:val="19"/>
          <w:szCs w:val="19"/>
        </w:rPr>
        <w:t>A connected people operations layer that gives HR, managers, payroll, finance, and employees a shared operating model for faster execution and cleaner compliance.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786"/>
      </w:tblGrid>
      <w:tr w:rsidR="00103438" w14:paraId="412ECA37" w14:textId="77777777">
        <w:tc>
          <w:tcPr>
            <w:tcW w:w="10570" w:type="dxa"/>
            <w:shd w:val="clear" w:color="auto" w:fill="C9A55C"/>
          </w:tcPr>
          <w:p w14:paraId="45F77420" w14:textId="77777777" w:rsidR="00103438" w:rsidRDefault="00103438"/>
        </w:tc>
      </w:tr>
    </w:tbl>
    <w:p w14:paraId="3B106A9C" w14:textId="77777777" w:rsidR="00103438" w:rsidRDefault="00000000">
      <w:pPr>
        <w:jc w:val="center"/>
      </w:pPr>
      <w:r>
        <w:rPr>
          <w:noProof/>
        </w:rPr>
        <w:drawing>
          <wp:inline distT="0" distB="0" distL="0" distR="0" wp14:anchorId="54CDA012" wp14:editId="6F82AC4D">
            <wp:extent cx="6583680" cy="62179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tion_bann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15"/>
        <w:gridCol w:w="5415"/>
      </w:tblGrid>
      <w:tr w:rsidR="00103438" w14:paraId="4A587829" w14:textId="77777777">
        <w:trPr>
          <w:jc w:val="center"/>
        </w:trPr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7FD6B936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Employee 360</w:t>
            </w:r>
          </w:p>
          <w:p w14:paraId="6B8C44F3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Profile, employment, attendance, leave, timesheets, payroll, projects, documents, assets, approvals, notes, and activity history.</w:t>
            </w:r>
          </w:p>
          <w:p w14:paraId="7F3E1389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Live operational status helps every stakeholder see the right context quickly.</w:t>
            </w:r>
          </w:p>
        </w:tc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0B807951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Onboarding &amp; Offboarding</w:t>
            </w:r>
          </w:p>
          <w:p w14:paraId="5ABAC65B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Checklist-driven onboarding, document collection, policy acknowledgement, asset provisioning, IT access, probation, exit, and final settlement workflows.</w:t>
            </w:r>
          </w:p>
        </w:tc>
      </w:tr>
      <w:tr w:rsidR="00103438" w14:paraId="3CC2F63F" w14:textId="77777777">
        <w:trPr>
          <w:jc w:val="center"/>
        </w:trPr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3F069456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Attendance &amp; Leave</w:t>
            </w:r>
          </w:p>
          <w:p w14:paraId="7A75801B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Attendance matrix, regularization, leave policies, balances, calendars, approvals, holidays, LOP calculation, and capacity impact.</w:t>
            </w:r>
          </w:p>
        </w:tc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08C075FC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Documents, Assets &amp; Policies</w:t>
            </w:r>
          </w:p>
          <w:p w14:paraId="5A7B06DB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Document vault, expiry reminders, policy acknowledgements, asset assignment, return, condition tracking, and access lifecycle.</w:t>
            </w:r>
          </w:p>
        </w:tc>
      </w:tr>
    </w:tbl>
    <w:p w14:paraId="1E6D9DF0" w14:textId="77777777" w:rsidR="00103438" w:rsidRDefault="00103438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15"/>
        <w:gridCol w:w="5415"/>
      </w:tblGrid>
      <w:tr w:rsidR="00103438" w14:paraId="775D8C57" w14:textId="77777777">
        <w:trPr>
          <w:jc w:val="center"/>
        </w:trPr>
        <w:tc>
          <w:tcPr>
            <w:tcW w:w="5285" w:type="dxa"/>
            <w:tcBorders>
              <w:top w:val="single" w:sz="8" w:space="0" w:color="D7DEE9"/>
              <w:left w:val="single" w:sz="8" w:space="0" w:color="D7DEE9"/>
              <w:bottom w:val="single" w:sz="8" w:space="0" w:color="D7DEE9"/>
              <w:right w:val="single" w:sz="8" w:space="0" w:color="D7DEE9"/>
            </w:tcBorders>
            <w:shd w:val="clear" w:color="auto" w:fill="F8FAFE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6E50CBDD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Key Experiences</w:t>
            </w:r>
          </w:p>
          <w:p w14:paraId="2CA9C8A9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Employee self-service hub</w:t>
            </w:r>
          </w:p>
          <w:p w14:paraId="0883BA1D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Manager team dashboard</w:t>
            </w:r>
          </w:p>
          <w:p w14:paraId="40879F49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HR operations dashboard</w:t>
            </w:r>
          </w:p>
          <w:p w14:paraId="2DF68891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Payroll readiness view</w:t>
            </w:r>
          </w:p>
        </w:tc>
        <w:tc>
          <w:tcPr>
            <w:tcW w:w="5285" w:type="dxa"/>
            <w:tcBorders>
              <w:top w:val="single" w:sz="8" w:space="0" w:color="D7DEE9"/>
              <w:left w:val="single" w:sz="8" w:space="0" w:color="D7DEE9"/>
              <w:bottom w:val="single" w:sz="8" w:space="0" w:color="D7DEE9"/>
              <w:right w:val="single" w:sz="8" w:space="0" w:color="D7DEE9"/>
            </w:tcBorders>
            <w:shd w:val="clear" w:color="auto" w:fill="F8FAFE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65E1DC5E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Business Value</w:t>
            </w:r>
          </w:p>
          <w:p w14:paraId="24CFFD1C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Reduced manual HR administration</w:t>
            </w:r>
          </w:p>
          <w:p w14:paraId="5A2DD16B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Better workforce visibility</w:t>
            </w:r>
          </w:p>
          <w:p w14:paraId="2AC7E331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Improved compliance evidence</w:t>
            </w:r>
          </w:p>
          <w:p w14:paraId="5163A92A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Cleaner employee lifecycle execution</w:t>
            </w:r>
          </w:p>
        </w:tc>
      </w:tr>
    </w:tbl>
    <w:p w14:paraId="5ADDEEDF" w14:textId="77777777" w:rsidR="00103438" w:rsidRDefault="00000000">
      <w:pPr>
        <w:spacing w:before="160"/>
        <w:jc w:val="center"/>
      </w:pPr>
      <w:r>
        <w:rPr>
          <w:b/>
          <w:color w:val="C9A55C"/>
          <w:sz w:val="17"/>
        </w:rPr>
        <w:t>Tracopus | Enterprise Work Intelligence Platform</w:t>
      </w:r>
      <w:r>
        <w:rPr>
          <w:sz w:val="17"/>
        </w:rPr>
        <w:t xml:space="preserve">   ·   Page 5 · People Intelligence</w:t>
      </w:r>
    </w:p>
    <w:p w14:paraId="0F21D83A" w14:textId="77777777" w:rsidR="00103438" w:rsidRDefault="00000000">
      <w:r>
        <w:br w:type="page"/>
      </w:r>
    </w:p>
    <w:p w14:paraId="2070DC2C" w14:textId="77777777" w:rsidR="00103438" w:rsidRDefault="00000000">
      <w:pPr>
        <w:spacing w:after="40"/>
      </w:pPr>
      <w:r>
        <w:rPr>
          <w:b/>
          <w:color w:val="C9A55C"/>
          <w:sz w:val="17"/>
        </w:rPr>
        <w:lastRenderedPageBreak/>
        <w:t>DELIVERY AND RESOURCE INTELLIGENCE</w:t>
      </w:r>
    </w:p>
    <w:p w14:paraId="5CD17FD1" w14:textId="77777777" w:rsidR="00DE29D2" w:rsidRDefault="00DE29D2">
      <w:pPr>
        <w:spacing w:after="80"/>
        <w:rPr>
          <w:szCs w:val="18"/>
        </w:rPr>
      </w:pPr>
      <w:r>
        <w:rPr>
          <w:rFonts w:ascii="Georgia" w:hAnsi="Georgia"/>
          <w:b/>
          <w:bCs/>
          <w:color w:val="06152B"/>
          <w:sz w:val="44"/>
          <w:szCs w:val="44"/>
        </w:rPr>
        <w:t>Delivery, capacity, staffing, and governance in one control model</w:t>
      </w:r>
    </w:p>
    <w:p w14:paraId="7B0A278B" w14:textId="77777777" w:rsidR="00DE29D2" w:rsidRDefault="00DE29D2">
      <w:pPr>
        <w:spacing w:after="160"/>
        <w:rPr>
          <w:szCs w:val="18"/>
        </w:rPr>
      </w:pPr>
      <w:proofErr w:type="spellStart"/>
      <w:r>
        <w:rPr>
          <w:sz w:val="19"/>
          <w:szCs w:val="19"/>
        </w:rPr>
        <w:t>Tracopus</w:t>
      </w:r>
      <w:proofErr w:type="spellEnd"/>
      <w:r>
        <w:rPr>
          <w:sz w:val="19"/>
          <w:szCs w:val="19"/>
        </w:rPr>
        <w:t xml:space="preserve"> links project execution, workforce planning, and risk governance so delivery leaders can improve predictability, utilization, and cross-functional coordination.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"/>
        <w:gridCol w:w="5379"/>
        <w:gridCol w:w="5379"/>
        <w:gridCol w:w="22"/>
      </w:tblGrid>
      <w:tr w:rsidR="00103438" w14:paraId="5B907C26" w14:textId="77777777">
        <w:trPr>
          <w:gridBefore w:val="1"/>
        </w:trPr>
        <w:tc>
          <w:tcPr>
            <w:tcW w:w="10570" w:type="dxa"/>
            <w:gridSpan w:val="3"/>
            <w:shd w:val="clear" w:color="auto" w:fill="C9A55C"/>
          </w:tcPr>
          <w:p w14:paraId="6B955951" w14:textId="77777777" w:rsidR="00103438" w:rsidRDefault="00103438"/>
        </w:tc>
      </w:tr>
      <w:tr w:rsidR="00103438" w14:paraId="0F65E73B" w14:textId="77777777">
        <w:tblPrEx>
          <w:jc w:val="center"/>
        </w:tblPrEx>
        <w:trPr>
          <w:gridAfter w:val="1"/>
          <w:wAfter w:w="22" w:type="dxa"/>
          <w:jc w:val="center"/>
        </w:trPr>
        <w:tc>
          <w:tcPr>
            <w:tcW w:w="5285" w:type="dxa"/>
            <w:gridSpan w:val="2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50F7A415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Project Delivery</w:t>
            </w:r>
          </w:p>
          <w:p w14:paraId="475E9125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Project dashboard, project list, project details, deliverables, work items, taskboard, files, chat, calendar, notes, and operational reports.</w:t>
            </w:r>
          </w:p>
          <w:p w14:paraId="11F31847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Designed for delivery managers, PMs, team leads, and executives.</w:t>
            </w:r>
          </w:p>
        </w:tc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35F71B7C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Timeline &amp; Governance</w:t>
            </w:r>
          </w:p>
          <w:p w14:paraId="63E626A8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Timeline/Gantt, milestones, dependencies, critical path, planned vs actual variance, risks, issues, actions, decisions, and approval gates.</w:t>
            </w:r>
          </w:p>
        </w:tc>
      </w:tr>
      <w:tr w:rsidR="00103438" w14:paraId="7F65D387" w14:textId="77777777">
        <w:tblPrEx>
          <w:jc w:val="center"/>
        </w:tblPrEx>
        <w:trPr>
          <w:gridAfter w:val="1"/>
          <w:wAfter w:w="22" w:type="dxa"/>
          <w:jc w:val="center"/>
        </w:trPr>
        <w:tc>
          <w:tcPr>
            <w:tcW w:w="5285" w:type="dxa"/>
            <w:gridSpan w:val="2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536480FF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Resource Management</w:t>
            </w:r>
          </w:p>
          <w:p w14:paraId="51B5AA2D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Resource planner, allocation timeline, team capacity, skills matrix, staffing requests, bench management, over-allocation, and upcoming roll-offs.</w:t>
            </w:r>
          </w:p>
        </w:tc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414E5DA2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Portfolio Control Tower</w:t>
            </w:r>
          </w:p>
          <w:p w14:paraId="766AEF28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Portfolio hierarchy, cross-project health, budget burn, risk heatmap, resource heatmap, delivery trends, and executive visibility.</w:t>
            </w:r>
          </w:p>
        </w:tc>
      </w:tr>
    </w:tbl>
    <w:p w14:paraId="0070E7F2" w14:textId="77777777" w:rsidR="00103438" w:rsidRDefault="00103438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103438" w14:paraId="094C087A" w14:textId="77777777">
        <w:trPr>
          <w:jc w:val="center"/>
        </w:trPr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67ED2CF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Gantt</w:t>
            </w:r>
          </w:p>
          <w:p w14:paraId="4A6A02E7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Dependencies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FFE23A2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Risks</w:t>
            </w:r>
          </w:p>
          <w:p w14:paraId="33A9D991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Early warning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60C4FBE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Capacity</w:t>
            </w:r>
          </w:p>
          <w:p w14:paraId="715BEB1C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Forecasting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E578F20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Portfolio</w:t>
            </w:r>
          </w:p>
          <w:p w14:paraId="301AA581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Executive view</w:t>
            </w:r>
          </w:p>
        </w:tc>
      </w:tr>
    </w:tbl>
    <w:p w14:paraId="44EDF627" w14:textId="77777777" w:rsidR="00103438" w:rsidRDefault="00000000">
      <w:pPr>
        <w:spacing w:before="160"/>
        <w:jc w:val="center"/>
      </w:pPr>
      <w:r>
        <w:rPr>
          <w:b/>
          <w:color w:val="C9A55C"/>
          <w:sz w:val="17"/>
        </w:rPr>
        <w:t>Tracopus | Enterprise Work Intelligence Platform</w:t>
      </w:r>
      <w:r>
        <w:rPr>
          <w:sz w:val="17"/>
        </w:rPr>
        <w:t xml:space="preserve">   ·   Page 6 · Delivery &amp; Resource Intelligence</w:t>
      </w:r>
    </w:p>
    <w:p w14:paraId="78091B18" w14:textId="77777777" w:rsidR="00103438" w:rsidRDefault="00000000">
      <w:r>
        <w:br w:type="page"/>
      </w:r>
    </w:p>
    <w:p w14:paraId="10615B43" w14:textId="77777777" w:rsidR="00103438" w:rsidRDefault="00000000">
      <w:pPr>
        <w:spacing w:after="40"/>
      </w:pPr>
      <w:r>
        <w:rPr>
          <w:b/>
          <w:color w:val="C9A55C"/>
          <w:sz w:val="17"/>
        </w:rPr>
        <w:lastRenderedPageBreak/>
        <w:t>PAYROLL, FINANCE, AND REVENUE INTELLIGENCE</w:t>
      </w:r>
    </w:p>
    <w:p w14:paraId="4EE2A27A" w14:textId="77777777" w:rsidR="00DE29D2" w:rsidRDefault="00DE29D2">
      <w:pPr>
        <w:spacing w:after="80"/>
        <w:rPr>
          <w:szCs w:val="18"/>
        </w:rPr>
      </w:pPr>
      <w:r>
        <w:rPr>
          <w:rFonts w:ascii="Georgia" w:hAnsi="Georgia"/>
          <w:b/>
          <w:bCs/>
          <w:color w:val="06152B"/>
          <w:sz w:val="44"/>
          <w:szCs w:val="44"/>
        </w:rPr>
        <w:t>A closed-loop model from work to payroll, billing, and revenue</w:t>
      </w:r>
    </w:p>
    <w:p w14:paraId="0C0FC59E" w14:textId="77777777" w:rsidR="00DE29D2" w:rsidRDefault="00DE29D2">
      <w:pPr>
        <w:spacing w:after="160"/>
        <w:rPr>
          <w:szCs w:val="18"/>
        </w:rPr>
      </w:pPr>
      <w:proofErr w:type="spellStart"/>
      <w:r>
        <w:rPr>
          <w:sz w:val="19"/>
          <w:szCs w:val="19"/>
        </w:rPr>
        <w:t>Tracopus</w:t>
      </w:r>
      <w:proofErr w:type="spellEnd"/>
      <w:r>
        <w:rPr>
          <w:sz w:val="19"/>
          <w:szCs w:val="19"/>
        </w:rPr>
        <w:t xml:space="preserve"> connects time, approvals, payroll, expenses, billing, and revenue into a governed operating flow that reduces reconciliation effort and helps prevent leakage.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33"/>
        <w:gridCol w:w="1533"/>
        <w:gridCol w:w="1533"/>
        <w:gridCol w:w="1532"/>
        <w:gridCol w:w="1532"/>
        <w:gridCol w:w="1532"/>
        <w:gridCol w:w="1532"/>
        <w:gridCol w:w="59"/>
      </w:tblGrid>
      <w:tr w:rsidR="00103438" w14:paraId="63FC0403" w14:textId="77777777">
        <w:trPr>
          <w:gridAfter w:val="1"/>
          <w:wAfter w:w="58" w:type="dxa"/>
        </w:trPr>
        <w:tc>
          <w:tcPr>
            <w:tcW w:w="10570" w:type="dxa"/>
            <w:gridSpan w:val="7"/>
            <w:shd w:val="clear" w:color="auto" w:fill="C9A55C"/>
          </w:tcPr>
          <w:p w14:paraId="4B67B0F2" w14:textId="77777777" w:rsidR="00103438" w:rsidRDefault="00103438"/>
        </w:tc>
      </w:tr>
      <w:tr w:rsidR="00103438" w14:paraId="43169116" w14:textId="77777777">
        <w:tc>
          <w:tcPr>
            <w:tcW w:w="1510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90" w:type="dxa"/>
              <w:left w:w="50" w:type="dxa"/>
              <w:bottom w:w="90" w:type="dxa"/>
              <w:right w:w="50" w:type="dxa"/>
            </w:tcMar>
          </w:tcPr>
          <w:p w14:paraId="5632C799" w14:textId="77777777" w:rsidR="00103438" w:rsidRDefault="00000000">
            <w:pPr>
              <w:jc w:val="center"/>
            </w:pPr>
            <w:r>
              <w:rPr>
                <w:b/>
                <w:color w:val="FFFFFF"/>
              </w:rPr>
              <w:t>Work</w:t>
            </w:r>
          </w:p>
        </w:tc>
        <w:tc>
          <w:tcPr>
            <w:tcW w:w="1510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142B57"/>
            <w:tcMar>
              <w:top w:w="90" w:type="dxa"/>
              <w:left w:w="50" w:type="dxa"/>
              <w:bottom w:w="90" w:type="dxa"/>
              <w:right w:w="50" w:type="dxa"/>
            </w:tcMar>
          </w:tcPr>
          <w:p w14:paraId="7520109F" w14:textId="77777777" w:rsidR="00103438" w:rsidRDefault="00000000">
            <w:pPr>
              <w:jc w:val="center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1510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90" w:type="dxa"/>
              <w:left w:w="50" w:type="dxa"/>
              <w:bottom w:w="90" w:type="dxa"/>
              <w:right w:w="50" w:type="dxa"/>
            </w:tcMar>
          </w:tcPr>
          <w:p w14:paraId="6A2A8E02" w14:textId="77777777" w:rsidR="00103438" w:rsidRDefault="00000000">
            <w:pPr>
              <w:jc w:val="center"/>
            </w:pPr>
            <w:r>
              <w:rPr>
                <w:b/>
                <w:color w:val="FFFFFF"/>
              </w:rPr>
              <w:t>Approval</w:t>
            </w:r>
          </w:p>
        </w:tc>
        <w:tc>
          <w:tcPr>
            <w:tcW w:w="1510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142B57"/>
            <w:tcMar>
              <w:top w:w="90" w:type="dxa"/>
              <w:left w:w="50" w:type="dxa"/>
              <w:bottom w:w="90" w:type="dxa"/>
              <w:right w:w="50" w:type="dxa"/>
            </w:tcMar>
          </w:tcPr>
          <w:p w14:paraId="7D96D24B" w14:textId="77777777" w:rsidR="00103438" w:rsidRDefault="00000000">
            <w:pPr>
              <w:jc w:val="center"/>
            </w:pPr>
            <w:r>
              <w:rPr>
                <w:b/>
                <w:color w:val="FFFFFF"/>
              </w:rPr>
              <w:t>Payroll</w:t>
            </w:r>
          </w:p>
        </w:tc>
        <w:tc>
          <w:tcPr>
            <w:tcW w:w="1510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90" w:type="dxa"/>
              <w:left w:w="50" w:type="dxa"/>
              <w:bottom w:w="90" w:type="dxa"/>
              <w:right w:w="50" w:type="dxa"/>
            </w:tcMar>
          </w:tcPr>
          <w:p w14:paraId="1E0E72D8" w14:textId="77777777" w:rsidR="00103438" w:rsidRDefault="00000000">
            <w:pPr>
              <w:jc w:val="center"/>
            </w:pPr>
            <w:r>
              <w:rPr>
                <w:b/>
                <w:color w:val="FFFFFF"/>
              </w:rPr>
              <w:t>Expense</w:t>
            </w:r>
          </w:p>
        </w:tc>
        <w:tc>
          <w:tcPr>
            <w:tcW w:w="1510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142B57"/>
            <w:tcMar>
              <w:top w:w="90" w:type="dxa"/>
              <w:left w:w="50" w:type="dxa"/>
              <w:bottom w:w="90" w:type="dxa"/>
              <w:right w:w="50" w:type="dxa"/>
            </w:tcMar>
          </w:tcPr>
          <w:p w14:paraId="2B589C04" w14:textId="77777777" w:rsidR="00103438" w:rsidRDefault="00000000">
            <w:pPr>
              <w:jc w:val="center"/>
            </w:pPr>
            <w:r>
              <w:rPr>
                <w:b/>
                <w:color w:val="FFFFFF"/>
              </w:rPr>
              <w:t>Billing</w:t>
            </w:r>
          </w:p>
        </w:tc>
        <w:tc>
          <w:tcPr>
            <w:tcW w:w="1510" w:type="dxa"/>
            <w:gridSpan w:val="2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90" w:type="dxa"/>
              <w:left w:w="50" w:type="dxa"/>
              <w:bottom w:w="90" w:type="dxa"/>
              <w:right w:w="50" w:type="dxa"/>
            </w:tcMar>
          </w:tcPr>
          <w:p w14:paraId="01660D3D" w14:textId="77777777" w:rsidR="00103438" w:rsidRDefault="00000000">
            <w:pPr>
              <w:jc w:val="center"/>
            </w:pPr>
            <w:r>
              <w:rPr>
                <w:b/>
                <w:color w:val="FFFFFF"/>
              </w:rPr>
              <w:t>Revenue</w:t>
            </w:r>
          </w:p>
        </w:tc>
      </w:tr>
    </w:tbl>
    <w:p w14:paraId="53C8CE1C" w14:textId="77777777" w:rsidR="00103438" w:rsidRDefault="00103438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15"/>
        <w:gridCol w:w="5415"/>
      </w:tblGrid>
      <w:tr w:rsidR="00103438" w14:paraId="6FD7D08B" w14:textId="77777777">
        <w:trPr>
          <w:jc w:val="center"/>
        </w:trPr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5997FAA9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Payroll Operations</w:t>
            </w:r>
          </w:p>
          <w:p w14:paraId="36781437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Payroll groups, salary structures, payroll runs, calculation previews, deductions, reimbursements, exceptions, approval, finalization, lock, and reopen controls.</w:t>
            </w:r>
          </w:p>
        </w:tc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37AC4E42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Paychecks &amp; Employee Finance</w:t>
            </w:r>
          </w:p>
          <w:p w14:paraId="6843105E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Payslip preview, PDF download, publish/retract, payment tracking, YTD summaries, compensation history, benefits, loans, advances, and cost centers.</w:t>
            </w:r>
          </w:p>
        </w:tc>
      </w:tr>
      <w:tr w:rsidR="00103438" w14:paraId="17A090C2" w14:textId="77777777">
        <w:trPr>
          <w:jc w:val="center"/>
        </w:trPr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45686200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Finance Operations</w:t>
            </w:r>
          </w:p>
          <w:p w14:paraId="50847D6E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Accounts, bid requests, purchase orders, invoices, billing plans, project financials, expenses, reimbursements, and revenue forecasts.</w:t>
            </w:r>
          </w:p>
        </w:tc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05CCC03A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Revenue Leakage Intelligence</w:t>
            </w:r>
          </w:p>
          <w:p w14:paraId="1AF72DB1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Detect missing timesheets, unbilled work, delayed approvals, PO risk, bench cost, margin erosion, and payroll blockers.</w:t>
            </w:r>
          </w:p>
        </w:tc>
      </w:tr>
    </w:tbl>
    <w:p w14:paraId="05DE1176" w14:textId="77777777" w:rsidR="00103438" w:rsidRDefault="00103438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103438" w14:paraId="3D90004B" w14:textId="77777777">
        <w:trPr>
          <w:jc w:val="center"/>
        </w:trPr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3508B13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Payroll</w:t>
            </w:r>
          </w:p>
          <w:p w14:paraId="33F41C03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Readiness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6E37D33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Costs</w:t>
            </w:r>
          </w:p>
          <w:p w14:paraId="5046ECC3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Controlled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BF5C982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Invoices</w:t>
            </w:r>
          </w:p>
          <w:p w14:paraId="2F4063CF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Connected</w:t>
            </w:r>
          </w:p>
        </w:tc>
        <w:tc>
          <w:tcPr>
            <w:tcW w:w="2642" w:type="dxa"/>
            <w:tcBorders>
              <w:top w:val="single" w:sz="8" w:space="0" w:color="C9A55C"/>
              <w:left w:val="single" w:sz="8" w:space="0" w:color="C9A55C"/>
              <w:bottom w:val="single" w:sz="8" w:space="0" w:color="C9A55C"/>
              <w:right w:val="single" w:sz="8" w:space="0" w:color="C9A55C"/>
            </w:tcBorders>
            <w:shd w:val="clear" w:color="auto" w:fill="06152B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441BF09" w14:textId="77777777" w:rsidR="00103438" w:rsidRDefault="00000000">
            <w:pPr>
              <w:jc w:val="center"/>
            </w:pPr>
            <w:r>
              <w:rPr>
                <w:rFonts w:ascii="Georgia" w:hAnsi="Georgia"/>
                <w:b/>
                <w:color w:val="C9A55C"/>
                <w:sz w:val="30"/>
              </w:rPr>
              <w:t>Revenue</w:t>
            </w:r>
          </w:p>
          <w:p w14:paraId="794A9701" w14:textId="77777777" w:rsidR="00103438" w:rsidRDefault="00000000">
            <w:pPr>
              <w:jc w:val="center"/>
            </w:pPr>
            <w:r>
              <w:rPr>
                <w:color w:val="EEF4FF"/>
                <w:sz w:val="16"/>
              </w:rPr>
              <w:t>Visible</w:t>
            </w:r>
          </w:p>
        </w:tc>
      </w:tr>
    </w:tbl>
    <w:p w14:paraId="58680B8C" w14:textId="77777777" w:rsidR="00103438" w:rsidRDefault="00000000">
      <w:pPr>
        <w:spacing w:before="160"/>
        <w:jc w:val="center"/>
      </w:pPr>
      <w:r>
        <w:rPr>
          <w:b/>
          <w:color w:val="C9A55C"/>
          <w:sz w:val="17"/>
        </w:rPr>
        <w:t>Tracopus | Enterprise Work Intelligence Platform</w:t>
      </w:r>
      <w:r>
        <w:rPr>
          <w:sz w:val="17"/>
        </w:rPr>
        <w:t xml:space="preserve">   ·   Page 7 · Payroll, Finance &amp; Revenue</w:t>
      </w:r>
    </w:p>
    <w:p w14:paraId="2A8FCC95" w14:textId="77777777" w:rsidR="00103438" w:rsidRDefault="00000000">
      <w:r>
        <w:br w:type="page"/>
      </w:r>
    </w:p>
    <w:p w14:paraId="69A837FC" w14:textId="77777777" w:rsidR="00103438" w:rsidRDefault="00000000">
      <w:pPr>
        <w:spacing w:after="40"/>
      </w:pPr>
      <w:r>
        <w:rPr>
          <w:b/>
          <w:color w:val="C9A55C"/>
          <w:sz w:val="17"/>
        </w:rPr>
        <w:lastRenderedPageBreak/>
        <w:t>AI, INTEGRATIONS, AND AUTOMATION</w:t>
      </w:r>
    </w:p>
    <w:p w14:paraId="75789FCD" w14:textId="77777777" w:rsidR="00103438" w:rsidRDefault="00000000">
      <w:pPr>
        <w:spacing w:after="80"/>
      </w:pPr>
      <w:r>
        <w:rPr>
          <w:rFonts w:ascii="Georgia" w:hAnsi="Georgia"/>
          <w:b/>
          <w:color w:val="06152B"/>
          <w:sz w:val="44"/>
        </w:rPr>
        <w:t>Intelligence embedded into enterprise workflows</w:t>
      </w:r>
    </w:p>
    <w:p w14:paraId="7486FF44" w14:textId="77777777" w:rsidR="00DE29D2" w:rsidRDefault="00DE29D2">
      <w:pPr>
        <w:spacing w:after="160"/>
        <w:rPr>
          <w:szCs w:val="18"/>
        </w:rPr>
      </w:pPr>
      <w:proofErr w:type="spellStart"/>
      <w:r>
        <w:rPr>
          <w:sz w:val="19"/>
          <w:szCs w:val="19"/>
        </w:rPr>
        <w:t>Tracopus</w:t>
      </w:r>
      <w:proofErr w:type="spellEnd"/>
      <w:r>
        <w:rPr>
          <w:sz w:val="19"/>
          <w:szCs w:val="19"/>
        </w:rPr>
        <w:t xml:space="preserve"> embeds AI into enterprise workflows with approval, evidence, and auditability—helping teams move faster without introducing unmanaged risk.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87"/>
        <w:gridCol w:w="3588"/>
        <w:gridCol w:w="3588"/>
        <w:gridCol w:w="23"/>
      </w:tblGrid>
      <w:tr w:rsidR="00103438" w14:paraId="5CB4717A" w14:textId="77777777">
        <w:tc>
          <w:tcPr>
            <w:tcW w:w="10570" w:type="dxa"/>
            <w:gridSpan w:val="4"/>
            <w:shd w:val="clear" w:color="auto" w:fill="C9A55C"/>
          </w:tcPr>
          <w:p w14:paraId="601D3CDA" w14:textId="77777777" w:rsidR="00103438" w:rsidRDefault="00103438"/>
        </w:tc>
      </w:tr>
      <w:tr w:rsidR="00103438" w14:paraId="04C015DA" w14:textId="77777777">
        <w:tblPrEx>
          <w:jc w:val="center"/>
        </w:tblPrEx>
        <w:trPr>
          <w:gridAfter w:val="1"/>
          <w:wAfter w:w="23" w:type="dxa"/>
          <w:jc w:val="center"/>
        </w:trPr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11723FF2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AI  </w:t>
            </w:r>
            <w:r>
              <w:rPr>
                <w:rFonts w:ascii="Georgia" w:hAnsi="Georgia"/>
                <w:b/>
                <w:color w:val="06152B"/>
                <w:sz w:val="22"/>
              </w:rPr>
              <w:t>WBS Planning Agent</w:t>
            </w:r>
          </w:p>
          <w:p w14:paraId="670BEC98" w14:textId="77777777" w:rsidR="00103438" w:rsidRDefault="00000000">
            <w:pPr>
              <w:spacing w:after="30"/>
            </w:pPr>
            <w:r>
              <w:rPr>
                <w:sz w:val="16"/>
              </w:rPr>
              <w:t>Generates task structures, estimates, dependencies, risks, and draft project plans with human review.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4F808093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AI  </w:t>
            </w:r>
            <w:r>
              <w:rPr>
                <w:rFonts w:ascii="Georgia" w:hAnsi="Georgia"/>
                <w:b/>
                <w:color w:val="06152B"/>
                <w:sz w:val="22"/>
              </w:rPr>
              <w:t>Staffing Agent</w:t>
            </w:r>
          </w:p>
          <w:p w14:paraId="0FD15CD3" w14:textId="77777777" w:rsidR="00103438" w:rsidRDefault="00000000">
            <w:pPr>
              <w:spacing w:after="30"/>
            </w:pPr>
            <w:r>
              <w:rPr>
                <w:sz w:val="16"/>
              </w:rPr>
              <w:t>Recommends the best resources based on skills, availability, cost, location, utilization, and margin impact.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6DE2C0D3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AI  </w:t>
            </w:r>
            <w:r>
              <w:rPr>
                <w:rFonts w:ascii="Georgia" w:hAnsi="Georgia"/>
                <w:b/>
                <w:color w:val="06152B"/>
                <w:sz w:val="22"/>
              </w:rPr>
              <w:t>Payroll Readiness Agent</w:t>
            </w:r>
          </w:p>
          <w:p w14:paraId="2F0C4501" w14:textId="77777777" w:rsidR="00103438" w:rsidRDefault="00000000">
            <w:pPr>
              <w:spacing w:after="30"/>
            </w:pPr>
            <w:r>
              <w:rPr>
                <w:sz w:val="16"/>
              </w:rPr>
              <w:t>Finds missing approvals, negative leave balances, attendance issues, unapproved timesheets, and payroll exceptions.</w:t>
            </w:r>
          </w:p>
        </w:tc>
      </w:tr>
      <w:tr w:rsidR="00103438" w14:paraId="1ECC83E8" w14:textId="77777777">
        <w:tblPrEx>
          <w:jc w:val="center"/>
        </w:tblPrEx>
        <w:trPr>
          <w:gridAfter w:val="1"/>
          <w:wAfter w:w="23" w:type="dxa"/>
          <w:jc w:val="center"/>
        </w:trPr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5813018B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AI  </w:t>
            </w:r>
            <w:r>
              <w:rPr>
                <w:rFonts w:ascii="Georgia" w:hAnsi="Georgia"/>
                <w:b/>
                <w:color w:val="06152B"/>
                <w:sz w:val="22"/>
              </w:rPr>
              <w:t>Executive Briefing Agent</w:t>
            </w:r>
          </w:p>
          <w:p w14:paraId="6C2F17EC" w14:textId="77777777" w:rsidR="00103438" w:rsidRDefault="00000000">
            <w:pPr>
              <w:spacing w:after="30"/>
            </w:pPr>
            <w:r>
              <w:rPr>
                <w:sz w:val="16"/>
              </w:rPr>
              <w:t>Creates leadership-ready summaries for workforce, delivery, finance, risk, approvals, and business performance.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65B59E2F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AI  </w:t>
            </w:r>
            <w:r>
              <w:rPr>
                <w:rFonts w:ascii="Georgia" w:hAnsi="Georgia"/>
                <w:b/>
                <w:color w:val="06152B"/>
                <w:sz w:val="22"/>
              </w:rPr>
              <w:t>Risk &amp; Revenue Agents</w:t>
            </w:r>
          </w:p>
          <w:p w14:paraId="03826F08" w14:textId="77777777" w:rsidR="00103438" w:rsidRDefault="00000000">
            <w:pPr>
              <w:spacing w:after="30"/>
            </w:pPr>
            <w:r>
              <w:rPr>
                <w:sz w:val="16"/>
              </w:rPr>
              <w:t>Predicts delivery risk, revenue leakage, billing delay, staffing gaps, and margin erosion with evidence and confidence.</w:t>
            </w:r>
          </w:p>
        </w:tc>
        <w:tc>
          <w:tcPr>
            <w:tcW w:w="3523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3DEA4658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API  </w:t>
            </w:r>
            <w:r>
              <w:rPr>
                <w:rFonts w:ascii="Georgia" w:hAnsi="Georgia"/>
                <w:b/>
                <w:color w:val="06152B"/>
                <w:sz w:val="22"/>
              </w:rPr>
              <w:t>Integration Center</w:t>
            </w:r>
          </w:p>
          <w:p w14:paraId="5F997FE6" w14:textId="77777777" w:rsidR="00103438" w:rsidRDefault="00000000">
            <w:pPr>
              <w:spacing w:after="30"/>
            </w:pPr>
            <w:r>
              <w:rPr>
                <w:sz w:val="16"/>
              </w:rPr>
              <w:t>Connector hub for Salesforce, Jira, GitHub, Azure DevOps, Teams, Slack, accounting, payroll, CSV/SFTP, REST APIs, and webhooks.</w:t>
            </w:r>
          </w:p>
        </w:tc>
      </w:tr>
    </w:tbl>
    <w:p w14:paraId="26ED1D98" w14:textId="77777777" w:rsidR="00103438" w:rsidRDefault="00103438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15"/>
        <w:gridCol w:w="5415"/>
      </w:tblGrid>
      <w:tr w:rsidR="00103438" w14:paraId="52ADDF2B" w14:textId="77777777">
        <w:trPr>
          <w:jc w:val="center"/>
        </w:trPr>
        <w:tc>
          <w:tcPr>
            <w:tcW w:w="5285" w:type="dxa"/>
            <w:tcBorders>
              <w:top w:val="single" w:sz="8" w:space="0" w:color="D7DEE9"/>
              <w:left w:val="single" w:sz="8" w:space="0" w:color="D7DEE9"/>
              <w:bottom w:val="single" w:sz="8" w:space="0" w:color="D7DEE9"/>
              <w:right w:val="single" w:sz="8" w:space="0" w:color="D7DEE9"/>
            </w:tcBorders>
            <w:shd w:val="clear" w:color="auto" w:fill="F8FAFE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7195208A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AI Governance</w:t>
            </w:r>
          </w:p>
          <w:p w14:paraId="010E438D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Evidence-backed recommendations</w:t>
            </w:r>
          </w:p>
          <w:p w14:paraId="1B421D9D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Confidence scores</w:t>
            </w:r>
          </w:p>
          <w:p w14:paraId="5276DC03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Human approval before write actions</w:t>
            </w:r>
          </w:p>
          <w:p w14:paraId="34E34B7A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Prompt and decision audit logs</w:t>
            </w:r>
          </w:p>
        </w:tc>
        <w:tc>
          <w:tcPr>
            <w:tcW w:w="5285" w:type="dxa"/>
            <w:tcBorders>
              <w:top w:val="single" w:sz="8" w:space="0" w:color="D7DEE9"/>
              <w:left w:val="single" w:sz="8" w:space="0" w:color="D7DEE9"/>
              <w:bottom w:val="single" w:sz="8" w:space="0" w:color="D7DEE9"/>
              <w:right w:val="single" w:sz="8" w:space="0" w:color="D7DEE9"/>
            </w:tcBorders>
            <w:shd w:val="clear" w:color="auto" w:fill="F8FAFE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0ED3442A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Connector Governance</w:t>
            </w:r>
          </w:p>
          <w:p w14:paraId="59EAC59D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Sync health dashboard</w:t>
            </w:r>
          </w:p>
          <w:p w14:paraId="1EAC0762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Field mapping</w:t>
            </w:r>
          </w:p>
          <w:p w14:paraId="48A3EAEE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Retry queues</w:t>
            </w:r>
          </w:p>
          <w:p w14:paraId="53788C5E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Stale data and failure diagnostics</w:t>
            </w:r>
          </w:p>
        </w:tc>
      </w:tr>
    </w:tbl>
    <w:p w14:paraId="73575979" w14:textId="77777777" w:rsidR="00103438" w:rsidRDefault="00000000">
      <w:pPr>
        <w:spacing w:before="160"/>
        <w:jc w:val="center"/>
      </w:pPr>
      <w:r>
        <w:rPr>
          <w:b/>
          <w:color w:val="C9A55C"/>
          <w:sz w:val="17"/>
        </w:rPr>
        <w:t>Tracopus | Enterprise Work Intelligence Platform</w:t>
      </w:r>
      <w:r>
        <w:rPr>
          <w:sz w:val="17"/>
        </w:rPr>
        <w:t xml:space="preserve">   ·   Page 8 · AI &amp; Integrations</w:t>
      </w:r>
    </w:p>
    <w:p w14:paraId="79106386" w14:textId="77777777" w:rsidR="00103438" w:rsidRDefault="00000000">
      <w:r>
        <w:br w:type="page"/>
      </w:r>
    </w:p>
    <w:p w14:paraId="04C71387" w14:textId="77777777" w:rsidR="00103438" w:rsidRDefault="00000000">
      <w:pPr>
        <w:spacing w:after="40"/>
      </w:pPr>
      <w:r>
        <w:rPr>
          <w:b/>
          <w:color w:val="C9A55C"/>
          <w:sz w:val="17"/>
        </w:rPr>
        <w:lastRenderedPageBreak/>
        <w:t>PRODUCTION-READY GOVERNANCE</w:t>
      </w:r>
    </w:p>
    <w:p w14:paraId="6444E1A8" w14:textId="77777777" w:rsidR="00103438" w:rsidRDefault="00000000">
      <w:pPr>
        <w:spacing w:after="80"/>
      </w:pPr>
      <w:r>
        <w:rPr>
          <w:rFonts w:ascii="Georgia" w:hAnsi="Georgia"/>
          <w:b/>
          <w:color w:val="06152B"/>
          <w:sz w:val="44"/>
        </w:rPr>
        <w:t>Security, audit, configuration, and compliance controls</w:t>
      </w:r>
    </w:p>
    <w:p w14:paraId="0E615199" w14:textId="77777777" w:rsidR="00DE29D2" w:rsidRDefault="00DE29D2">
      <w:pPr>
        <w:spacing w:after="160"/>
        <w:rPr>
          <w:szCs w:val="18"/>
        </w:rPr>
      </w:pPr>
      <w:r>
        <w:rPr>
          <w:sz w:val="19"/>
          <w:szCs w:val="19"/>
        </w:rPr>
        <w:t xml:space="preserve">Enterprise buyers need trust, control, observability, and rollout confidence. </w:t>
      </w:r>
      <w:proofErr w:type="spellStart"/>
      <w:r>
        <w:rPr>
          <w:sz w:val="19"/>
          <w:szCs w:val="19"/>
        </w:rPr>
        <w:t>Tracopus</w:t>
      </w:r>
      <w:proofErr w:type="spellEnd"/>
      <w:r>
        <w:rPr>
          <w:sz w:val="19"/>
          <w:szCs w:val="19"/>
        </w:rPr>
        <w:t xml:space="preserve"> is structured to meet those requirements from pilot through scale.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"/>
        <w:gridCol w:w="5379"/>
        <w:gridCol w:w="5379"/>
        <w:gridCol w:w="22"/>
      </w:tblGrid>
      <w:tr w:rsidR="00103438" w14:paraId="613F100B" w14:textId="77777777">
        <w:trPr>
          <w:gridBefore w:val="1"/>
        </w:trPr>
        <w:tc>
          <w:tcPr>
            <w:tcW w:w="10570" w:type="dxa"/>
            <w:gridSpan w:val="3"/>
            <w:shd w:val="clear" w:color="auto" w:fill="C9A55C"/>
          </w:tcPr>
          <w:p w14:paraId="114D6597" w14:textId="77777777" w:rsidR="00103438" w:rsidRDefault="00103438"/>
        </w:tc>
      </w:tr>
      <w:tr w:rsidR="00103438" w14:paraId="52869030" w14:textId="77777777">
        <w:tblPrEx>
          <w:jc w:val="center"/>
        </w:tblPrEx>
        <w:trPr>
          <w:gridAfter w:val="1"/>
          <w:wAfter w:w="22" w:type="dxa"/>
          <w:jc w:val="center"/>
        </w:trPr>
        <w:tc>
          <w:tcPr>
            <w:tcW w:w="5285" w:type="dxa"/>
            <w:gridSpan w:val="2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4B576D0F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Secure Access</w:t>
            </w:r>
          </w:p>
          <w:p w14:paraId="73FFA3F9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Microsoft Entra ID SSO, secure sessions, role-based access, CRUD matrices, team scope, module switches, page flags, and sensitive field masking.</w:t>
            </w:r>
          </w:p>
        </w:tc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31428B42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Unified Audit Trail</w:t>
            </w:r>
          </w:p>
          <w:p w14:paraId="60E529EF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Audit events across employee, project, timesheet, attendance, leave, payroll, finance, integration, and AI decisions.</w:t>
            </w:r>
          </w:p>
        </w:tc>
      </w:tr>
      <w:tr w:rsidR="00103438" w14:paraId="5FCA819A" w14:textId="77777777">
        <w:tblPrEx>
          <w:jc w:val="center"/>
        </w:tblPrEx>
        <w:trPr>
          <w:gridAfter w:val="1"/>
          <w:wAfter w:w="22" w:type="dxa"/>
          <w:jc w:val="center"/>
        </w:trPr>
        <w:tc>
          <w:tcPr>
            <w:tcW w:w="5285" w:type="dxa"/>
            <w:gridSpan w:val="2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0F565D87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Workflow Governance</w:t>
            </w:r>
          </w:p>
          <w:p w14:paraId="7F4EC095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Universal approvals, delegation, escalation, SLA reminders, decision logs, status controls, policy enforcement, and evidence export.</w:t>
            </w:r>
          </w:p>
        </w:tc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0B3F0B58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•  </w:t>
            </w:r>
            <w:r>
              <w:rPr>
                <w:rFonts w:ascii="Georgia" w:hAnsi="Georgia"/>
                <w:b/>
                <w:color w:val="06152B"/>
                <w:sz w:val="22"/>
              </w:rPr>
              <w:t>Operational Readiness</w:t>
            </w:r>
          </w:p>
          <w:p w14:paraId="0CA2E226" w14:textId="77777777" w:rsidR="00103438" w:rsidRDefault="00000000">
            <w:pPr>
              <w:spacing w:after="30"/>
            </w:pPr>
            <w:r>
              <w:rPr>
                <w:b/>
                <w:color w:val="C9A55C"/>
                <w:sz w:val="17"/>
              </w:rPr>
              <w:t xml:space="preserve">• </w:t>
            </w:r>
            <w:r>
              <w:rPr>
                <w:sz w:val="16"/>
              </w:rPr>
              <w:t>Feature flags, pilot enablement, service health, logs, exports, notifications, data retention, runbooks, rollback, and QA automation.</w:t>
            </w:r>
          </w:p>
        </w:tc>
      </w:tr>
    </w:tbl>
    <w:p w14:paraId="76DADAD1" w14:textId="77777777" w:rsidR="00103438" w:rsidRDefault="00103438"/>
    <w:tbl>
      <w:tblPr>
        <w:tblW w:w="5000" w:type="pct"/>
        <w:tblLook w:val="04A0" w:firstRow="1" w:lastRow="0" w:firstColumn="1" w:lastColumn="0" w:noHBand="0" w:noVBand="1"/>
      </w:tblPr>
      <w:tblGrid>
        <w:gridCol w:w="2687"/>
        <w:gridCol w:w="2687"/>
        <w:gridCol w:w="2688"/>
        <w:gridCol w:w="2688"/>
      </w:tblGrid>
      <w:tr w:rsidR="00103438" w14:paraId="75EF3B10" w14:textId="77777777">
        <w:tc>
          <w:tcPr>
            <w:tcW w:w="2642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45097704" w14:textId="77777777" w:rsidR="00103438" w:rsidRDefault="00000000">
            <w:pPr>
              <w:jc w:val="center"/>
            </w:pPr>
            <w:r>
              <w:rPr>
                <w:b/>
                <w:color w:val="C9A55C"/>
                <w:sz w:val="20"/>
              </w:rPr>
              <w:t>Controls</w:t>
            </w:r>
          </w:p>
        </w:tc>
        <w:tc>
          <w:tcPr>
            <w:tcW w:w="2642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1727AE4C" w14:textId="77777777" w:rsidR="00103438" w:rsidRDefault="00000000">
            <w:pPr>
              <w:jc w:val="center"/>
            </w:pPr>
            <w:r>
              <w:rPr>
                <w:b/>
                <w:color w:val="C9A55C"/>
                <w:sz w:val="20"/>
              </w:rPr>
              <w:t>Visibility</w:t>
            </w:r>
          </w:p>
        </w:tc>
        <w:tc>
          <w:tcPr>
            <w:tcW w:w="2642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685644EA" w14:textId="77777777" w:rsidR="00103438" w:rsidRDefault="00000000">
            <w:pPr>
              <w:jc w:val="center"/>
            </w:pPr>
            <w:r>
              <w:rPr>
                <w:b/>
                <w:color w:val="C9A55C"/>
                <w:sz w:val="20"/>
              </w:rPr>
              <w:t>Reliability</w:t>
            </w:r>
          </w:p>
        </w:tc>
        <w:tc>
          <w:tcPr>
            <w:tcW w:w="2642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509EC4C3" w14:textId="77777777" w:rsidR="00103438" w:rsidRDefault="00000000">
            <w:pPr>
              <w:jc w:val="center"/>
            </w:pPr>
            <w:r>
              <w:rPr>
                <w:b/>
                <w:color w:val="C9A55C"/>
                <w:sz w:val="20"/>
              </w:rPr>
              <w:t>Adoption</w:t>
            </w:r>
          </w:p>
        </w:tc>
      </w:tr>
      <w:tr w:rsidR="00103438" w14:paraId="17B743A2" w14:textId="77777777">
        <w:tc>
          <w:tcPr>
            <w:tcW w:w="2642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5B9C6ED" w14:textId="77777777" w:rsidR="00103438" w:rsidRDefault="00000000">
            <w:pPr>
              <w:jc w:val="center"/>
            </w:pPr>
            <w:r>
              <w:rPr>
                <w:sz w:val="17"/>
              </w:rPr>
              <w:t>RBAC, masking, flags</w:t>
            </w:r>
          </w:p>
        </w:tc>
        <w:tc>
          <w:tcPr>
            <w:tcW w:w="2642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3116483" w14:textId="77777777" w:rsidR="00103438" w:rsidRDefault="00000000">
            <w:pPr>
              <w:jc w:val="center"/>
            </w:pPr>
            <w:r>
              <w:rPr>
                <w:sz w:val="17"/>
              </w:rPr>
              <w:t>Charts, dashboards, insights</w:t>
            </w:r>
          </w:p>
        </w:tc>
        <w:tc>
          <w:tcPr>
            <w:tcW w:w="2642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D49DD83" w14:textId="77777777" w:rsidR="00103438" w:rsidRDefault="00000000">
            <w:pPr>
              <w:jc w:val="center"/>
            </w:pPr>
            <w:r>
              <w:rPr>
                <w:sz w:val="17"/>
              </w:rPr>
              <w:t>Tests, runbooks, rollback</w:t>
            </w:r>
          </w:p>
        </w:tc>
        <w:tc>
          <w:tcPr>
            <w:tcW w:w="2642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5C3E866" w14:textId="77777777" w:rsidR="00103438" w:rsidRDefault="00000000">
            <w:pPr>
              <w:jc w:val="center"/>
            </w:pPr>
            <w:r>
              <w:rPr>
                <w:sz w:val="17"/>
              </w:rPr>
              <w:t>Guided tours, help, role UX</w:t>
            </w:r>
          </w:p>
        </w:tc>
      </w:tr>
    </w:tbl>
    <w:p w14:paraId="6CAA68A1" w14:textId="77777777" w:rsidR="00103438" w:rsidRDefault="00000000">
      <w:pPr>
        <w:spacing w:before="160"/>
        <w:jc w:val="center"/>
      </w:pPr>
      <w:r>
        <w:rPr>
          <w:b/>
          <w:color w:val="C9A55C"/>
          <w:sz w:val="17"/>
        </w:rPr>
        <w:t>Tracopus | Enterprise Work Intelligence Platform</w:t>
      </w:r>
      <w:r>
        <w:rPr>
          <w:sz w:val="17"/>
        </w:rPr>
        <w:t xml:space="preserve">   ·   Page 9 · Governance &amp; Production Readiness</w:t>
      </w:r>
    </w:p>
    <w:p w14:paraId="607CCCF7" w14:textId="77777777" w:rsidR="00103438" w:rsidRDefault="00000000">
      <w:r>
        <w:br w:type="page"/>
      </w:r>
    </w:p>
    <w:p w14:paraId="2ED00FE6" w14:textId="77777777" w:rsidR="00103438" w:rsidRDefault="00000000">
      <w:pPr>
        <w:spacing w:after="40"/>
      </w:pPr>
      <w:r>
        <w:rPr>
          <w:b/>
          <w:color w:val="C9A55C"/>
          <w:sz w:val="17"/>
        </w:rPr>
        <w:lastRenderedPageBreak/>
        <w:t>WHY TRACOPUS</w:t>
      </w:r>
    </w:p>
    <w:p w14:paraId="300120FC" w14:textId="77777777" w:rsidR="00DE29D2" w:rsidRDefault="00DE29D2">
      <w:pPr>
        <w:spacing w:after="80"/>
        <w:rPr>
          <w:szCs w:val="18"/>
        </w:rPr>
      </w:pPr>
      <w:r>
        <w:rPr>
          <w:rFonts w:ascii="Georgia" w:hAnsi="Georgia"/>
          <w:b/>
          <w:bCs/>
          <w:color w:val="06152B"/>
          <w:sz w:val="44"/>
          <w:szCs w:val="44"/>
        </w:rPr>
        <w:t>Why enterprises buy—and why the platform expands</w:t>
      </w:r>
    </w:p>
    <w:p w14:paraId="61834E92" w14:textId="77777777" w:rsidR="00DE29D2" w:rsidRDefault="00DE29D2">
      <w:pPr>
        <w:spacing w:after="160"/>
        <w:rPr>
          <w:szCs w:val="18"/>
        </w:rPr>
      </w:pPr>
      <w:proofErr w:type="spellStart"/>
      <w:r>
        <w:rPr>
          <w:sz w:val="19"/>
          <w:szCs w:val="19"/>
        </w:rPr>
        <w:t>Tracopus</w:t>
      </w:r>
      <w:proofErr w:type="spellEnd"/>
      <w:r>
        <w:rPr>
          <w:sz w:val="19"/>
          <w:szCs w:val="19"/>
        </w:rPr>
        <w:t xml:space="preserve"> helps enterprise teams simplify fragmented operations, improve execution visibility, strengthen governance, and create a foundation for scalable platform adoption across functions.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"/>
        <w:gridCol w:w="3584"/>
        <w:gridCol w:w="3584"/>
        <w:gridCol w:w="3585"/>
        <w:gridCol w:w="27"/>
      </w:tblGrid>
      <w:tr w:rsidR="00103438" w14:paraId="680660B9" w14:textId="77777777">
        <w:trPr>
          <w:gridAfter w:val="1"/>
          <w:wAfter w:w="27" w:type="dxa"/>
        </w:trPr>
        <w:tc>
          <w:tcPr>
            <w:tcW w:w="10570" w:type="dxa"/>
            <w:gridSpan w:val="4"/>
            <w:shd w:val="clear" w:color="auto" w:fill="C9A55C"/>
          </w:tcPr>
          <w:p w14:paraId="1D6287F4" w14:textId="77777777" w:rsidR="00103438" w:rsidRDefault="00103438"/>
        </w:tc>
      </w:tr>
      <w:tr w:rsidR="00103438" w14:paraId="6FB5ABE7" w14:textId="77777777">
        <w:trPr>
          <w:gridBefore w:val="1"/>
        </w:trPr>
        <w:tc>
          <w:tcPr>
            <w:tcW w:w="3523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7B9852D" w14:textId="77777777" w:rsidR="00103438" w:rsidRDefault="00000000">
            <w:r>
              <w:rPr>
                <w:b/>
                <w:color w:val="C9A55C"/>
              </w:rPr>
              <w:t>Business Need</w:t>
            </w:r>
          </w:p>
        </w:tc>
        <w:tc>
          <w:tcPr>
            <w:tcW w:w="3523" w:type="dxa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33705BD" w14:textId="77777777" w:rsidR="00103438" w:rsidRDefault="00000000">
            <w:r>
              <w:rPr>
                <w:b/>
                <w:color w:val="C9A55C"/>
              </w:rPr>
              <w:t>Traditional Approach</w:t>
            </w:r>
          </w:p>
        </w:tc>
        <w:tc>
          <w:tcPr>
            <w:tcW w:w="3523" w:type="dxa"/>
            <w:gridSpan w:val="2"/>
            <w:tcBorders>
              <w:top w:val="single" w:sz="6" w:space="0" w:color="C9A55C"/>
              <w:left w:val="single" w:sz="6" w:space="0" w:color="C9A55C"/>
              <w:bottom w:val="single" w:sz="6" w:space="0" w:color="C9A55C"/>
              <w:right w:val="single" w:sz="6" w:space="0" w:color="C9A55C"/>
            </w:tcBorders>
            <w:shd w:val="clear" w:color="auto" w:fill="06152B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0E3D6D5" w14:textId="77777777" w:rsidR="00103438" w:rsidRDefault="00000000">
            <w:r>
              <w:rPr>
                <w:b/>
                <w:color w:val="C9A55C"/>
              </w:rPr>
              <w:t>Tracopus Approach</w:t>
            </w:r>
          </w:p>
        </w:tc>
      </w:tr>
      <w:tr w:rsidR="00103438" w14:paraId="0CF710B9" w14:textId="77777777">
        <w:trPr>
          <w:gridBefore w:val="1"/>
        </w:trPr>
        <w:tc>
          <w:tcPr>
            <w:tcW w:w="3523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790BDB9" w14:textId="77777777" w:rsidR="00103438" w:rsidRDefault="00000000">
            <w:r>
              <w:rPr>
                <w:sz w:val="16"/>
              </w:rPr>
              <w:t>Workforce visibility</w:t>
            </w:r>
          </w:p>
        </w:tc>
        <w:tc>
          <w:tcPr>
            <w:tcW w:w="3523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6CB1EF9" w14:textId="77777777" w:rsidR="00103438" w:rsidRDefault="00000000">
            <w:r>
              <w:rPr>
                <w:sz w:val="16"/>
              </w:rPr>
              <w:t>Separate HRMS, attendance, leave, payroll, documents, and assets</w:t>
            </w:r>
          </w:p>
        </w:tc>
        <w:tc>
          <w:tcPr>
            <w:tcW w:w="3523" w:type="dxa"/>
            <w:gridSpan w:val="2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FF9E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9701C35" w14:textId="77777777" w:rsidR="00103438" w:rsidRDefault="00000000">
            <w:r>
              <w:rPr>
                <w:color w:val="06152B"/>
                <w:sz w:val="16"/>
              </w:rPr>
              <w:t>Employee 360 and role-aware dashboards</w:t>
            </w:r>
          </w:p>
        </w:tc>
      </w:tr>
      <w:tr w:rsidR="00103438" w14:paraId="1D414970" w14:textId="77777777">
        <w:trPr>
          <w:gridBefore w:val="1"/>
        </w:trPr>
        <w:tc>
          <w:tcPr>
            <w:tcW w:w="3523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D493928" w14:textId="77777777" w:rsidR="00103438" w:rsidRDefault="00000000">
            <w:r>
              <w:rPr>
                <w:sz w:val="16"/>
              </w:rPr>
              <w:t>Delivery control</w:t>
            </w:r>
          </w:p>
        </w:tc>
        <w:tc>
          <w:tcPr>
            <w:tcW w:w="3523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D22BD52" w14:textId="77777777" w:rsidR="00103438" w:rsidRDefault="00000000">
            <w:r>
              <w:rPr>
                <w:sz w:val="16"/>
              </w:rPr>
              <w:t>Project tools disconnected from staffing, payroll, finance, and approvals</w:t>
            </w:r>
          </w:p>
        </w:tc>
        <w:tc>
          <w:tcPr>
            <w:tcW w:w="3523" w:type="dxa"/>
            <w:gridSpan w:val="2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FF9E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8C5F47E" w14:textId="77777777" w:rsidR="00103438" w:rsidRDefault="00000000">
            <w:r>
              <w:rPr>
                <w:color w:val="06152B"/>
                <w:sz w:val="16"/>
              </w:rPr>
              <w:t>Projects, resources, risks, approvals, time, billing, and executive insights connected</w:t>
            </w:r>
          </w:p>
        </w:tc>
      </w:tr>
      <w:tr w:rsidR="00103438" w14:paraId="20556399" w14:textId="77777777">
        <w:trPr>
          <w:gridBefore w:val="1"/>
        </w:trPr>
        <w:tc>
          <w:tcPr>
            <w:tcW w:w="3523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CAB01FC" w14:textId="77777777" w:rsidR="00103438" w:rsidRDefault="00000000">
            <w:r>
              <w:rPr>
                <w:sz w:val="16"/>
              </w:rPr>
              <w:t>Financial control</w:t>
            </w:r>
          </w:p>
        </w:tc>
        <w:tc>
          <w:tcPr>
            <w:tcW w:w="3523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7781881" w14:textId="77777777" w:rsidR="00103438" w:rsidRDefault="00000000">
            <w:r>
              <w:rPr>
                <w:sz w:val="16"/>
              </w:rPr>
              <w:t>Manual reconciliation between timesheets, payroll, expenses, invoices, and revenue</w:t>
            </w:r>
          </w:p>
        </w:tc>
        <w:tc>
          <w:tcPr>
            <w:tcW w:w="3523" w:type="dxa"/>
            <w:gridSpan w:val="2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FF9E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55105B9" w14:textId="77777777" w:rsidR="00103438" w:rsidRDefault="00000000">
            <w:r>
              <w:rPr>
                <w:color w:val="06152B"/>
                <w:sz w:val="16"/>
              </w:rPr>
              <w:t>Closed-loop flow from work to payroll to billing to revenue</w:t>
            </w:r>
          </w:p>
        </w:tc>
      </w:tr>
      <w:tr w:rsidR="00103438" w14:paraId="6106C447" w14:textId="77777777">
        <w:trPr>
          <w:gridBefore w:val="1"/>
        </w:trPr>
        <w:tc>
          <w:tcPr>
            <w:tcW w:w="3523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6DAB2D0" w14:textId="77777777" w:rsidR="00103438" w:rsidRDefault="00000000">
            <w:r>
              <w:rPr>
                <w:sz w:val="16"/>
              </w:rPr>
              <w:t>Executive intelligence</w:t>
            </w:r>
          </w:p>
        </w:tc>
        <w:tc>
          <w:tcPr>
            <w:tcW w:w="3523" w:type="dxa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8FAFE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F0A7AF4" w14:textId="77777777" w:rsidR="00103438" w:rsidRDefault="00000000">
            <w:r>
              <w:rPr>
                <w:sz w:val="16"/>
              </w:rPr>
              <w:t>Reports assembled manually from many tools</w:t>
            </w:r>
          </w:p>
        </w:tc>
        <w:tc>
          <w:tcPr>
            <w:tcW w:w="3523" w:type="dxa"/>
            <w:gridSpan w:val="2"/>
            <w:tcBorders>
              <w:top w:val="single" w:sz="6" w:space="0" w:color="D7DEE9"/>
              <w:left w:val="single" w:sz="6" w:space="0" w:color="D7DEE9"/>
              <w:bottom w:val="single" w:sz="6" w:space="0" w:color="D7DEE9"/>
              <w:right w:val="single" w:sz="6" w:space="0" w:color="D7DEE9"/>
            </w:tcBorders>
            <w:shd w:val="clear" w:color="auto" w:fill="FFF9E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01BAE9F" w14:textId="77777777" w:rsidR="00103438" w:rsidRDefault="00000000">
            <w:r>
              <w:rPr>
                <w:color w:val="06152B"/>
                <w:sz w:val="16"/>
              </w:rPr>
              <w:t>Enterprise control tower with AI-generated briefings and trusted metrics</w:t>
            </w:r>
          </w:p>
        </w:tc>
      </w:tr>
    </w:tbl>
    <w:p w14:paraId="5BA4D2AD" w14:textId="77777777" w:rsidR="00103438" w:rsidRDefault="00103438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70"/>
        <w:gridCol w:w="5369"/>
        <w:gridCol w:w="91"/>
      </w:tblGrid>
      <w:tr w:rsidR="00103438" w14:paraId="3D8CA1B9" w14:textId="77777777">
        <w:trPr>
          <w:jc w:val="center"/>
        </w:trPr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7B7F301D" w14:textId="77777777" w:rsidR="00DE29D2" w:rsidRDefault="00DE29D2">
            <w:pPr>
              <w:spacing w:after="80"/>
              <w:rPr>
                <w:szCs w:val="18"/>
              </w:rPr>
            </w:pPr>
            <w:proofErr w:type="gramStart"/>
            <w:r>
              <w:rPr>
                <w:b/>
                <w:bCs/>
                <w:color w:val="C9A55C"/>
                <w:sz w:val="22"/>
              </w:rPr>
              <w:t xml:space="preserve">OK  </w:t>
            </w:r>
            <w:r>
              <w:rPr>
                <w:rFonts w:ascii="Georgia" w:hAnsi="Georgia"/>
                <w:b/>
                <w:bCs/>
                <w:color w:val="06152B"/>
                <w:sz w:val="22"/>
              </w:rPr>
              <w:t>Faster</w:t>
            </w:r>
            <w:proofErr w:type="gramEnd"/>
            <w:r>
              <w:rPr>
                <w:rFonts w:ascii="Georgia" w:hAnsi="Georgia"/>
                <w:b/>
                <w:bCs/>
                <w:color w:val="06152B"/>
                <w:sz w:val="22"/>
              </w:rPr>
              <w:t xml:space="preserve"> Enterprise Decisions</w:t>
            </w:r>
          </w:p>
          <w:p w14:paraId="0A7308DB" w14:textId="77777777" w:rsidR="00103438" w:rsidRDefault="00000000">
            <w:pPr>
              <w:spacing w:after="30"/>
            </w:pPr>
            <w:r>
              <w:rPr>
                <w:sz w:val="16"/>
              </w:rPr>
              <w:t>Shared operational visibility across people, delivery, finance, approvals, and risks.</w:t>
            </w:r>
          </w:p>
        </w:tc>
        <w:tc>
          <w:tcPr>
            <w:tcW w:w="5285" w:type="dxa"/>
            <w:gridSpan w:val="2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7A276D2E" w14:textId="77777777" w:rsidR="00103438" w:rsidRDefault="00000000">
            <w:pPr>
              <w:spacing w:after="80"/>
            </w:pPr>
            <w:r>
              <w:rPr>
                <w:b/>
                <w:color w:val="C9A55C"/>
                <w:sz w:val="22"/>
              </w:rPr>
              <w:t xml:space="preserve">OK  </w:t>
            </w:r>
            <w:r>
              <w:rPr>
                <w:rFonts w:ascii="Georgia" w:hAnsi="Georgia"/>
                <w:b/>
                <w:color w:val="06152B"/>
                <w:sz w:val="22"/>
              </w:rPr>
              <w:t>Better Control</w:t>
            </w:r>
          </w:p>
          <w:p w14:paraId="559483AF" w14:textId="77777777" w:rsidR="00103438" w:rsidRDefault="00000000">
            <w:pPr>
              <w:spacing w:after="30"/>
            </w:pPr>
            <w:r>
              <w:rPr>
                <w:sz w:val="16"/>
              </w:rPr>
              <w:t>Unified governance, audit trails, role-based access, workflow approvals, and compliance evidence.</w:t>
            </w:r>
          </w:p>
        </w:tc>
      </w:tr>
      <w:tr w:rsidR="00103438" w14:paraId="15713FFE" w14:textId="77777777">
        <w:trPr>
          <w:jc w:val="center"/>
        </w:trPr>
        <w:tc>
          <w:tcPr>
            <w:tcW w:w="5285" w:type="dxa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419D4BDE" w14:textId="77777777" w:rsidR="00DE29D2" w:rsidRDefault="00DE29D2">
            <w:pPr>
              <w:spacing w:after="80"/>
              <w:rPr>
                <w:szCs w:val="18"/>
              </w:rPr>
            </w:pPr>
            <w:proofErr w:type="gramStart"/>
            <w:r>
              <w:rPr>
                <w:b/>
                <w:bCs/>
                <w:color w:val="C9A55C"/>
                <w:sz w:val="22"/>
              </w:rPr>
              <w:t xml:space="preserve">OK  </w:t>
            </w:r>
            <w:r>
              <w:rPr>
                <w:rFonts w:ascii="Georgia" w:hAnsi="Georgia"/>
                <w:b/>
                <w:bCs/>
                <w:color w:val="06152B"/>
                <w:sz w:val="22"/>
              </w:rPr>
              <w:t>Platform</w:t>
            </w:r>
            <w:proofErr w:type="gramEnd"/>
            <w:r>
              <w:rPr>
                <w:rFonts w:ascii="Georgia" w:hAnsi="Georgia"/>
                <w:b/>
                <w:bCs/>
                <w:color w:val="06152B"/>
                <w:sz w:val="22"/>
              </w:rPr>
              <w:t xml:space="preserve"> Consolidation</w:t>
            </w:r>
          </w:p>
          <w:p w14:paraId="4244A0C9" w14:textId="77777777" w:rsidR="00103438" w:rsidRDefault="00000000">
            <w:pPr>
              <w:spacing w:after="30"/>
            </w:pPr>
            <w:r>
              <w:rPr>
                <w:sz w:val="16"/>
              </w:rPr>
              <w:t>One enterprise platform replaces disconnected project, HRMS, payroll, finance, and reporting tools.</w:t>
            </w:r>
          </w:p>
        </w:tc>
        <w:tc>
          <w:tcPr>
            <w:tcW w:w="5285" w:type="dxa"/>
            <w:gridSpan w:val="2"/>
            <w:tcBorders>
              <w:top w:val="single" w:sz="8" w:space="0" w:color="E1E7F0"/>
              <w:left w:val="single" w:sz="8" w:space="0" w:color="E1E7F0"/>
              <w:bottom w:val="single" w:sz="8" w:space="0" w:color="E1E7F0"/>
              <w:right w:val="single" w:sz="8" w:space="0" w:color="E1E7F0"/>
            </w:tcBorders>
            <w:shd w:val="clear" w:color="auto" w:fill="FFFFFF"/>
            <w:tcMar>
              <w:top w:w="140" w:type="dxa"/>
              <w:left w:w="130" w:type="dxa"/>
              <w:bottom w:w="120" w:type="dxa"/>
              <w:right w:w="130" w:type="dxa"/>
            </w:tcMar>
          </w:tcPr>
          <w:p w14:paraId="1359423A" w14:textId="77777777" w:rsidR="00DE29D2" w:rsidRDefault="00DE29D2">
            <w:pPr>
              <w:spacing w:after="80"/>
              <w:rPr>
                <w:szCs w:val="18"/>
              </w:rPr>
            </w:pPr>
            <w:proofErr w:type="gramStart"/>
            <w:r>
              <w:rPr>
                <w:b/>
                <w:bCs/>
                <w:color w:val="C9A55C"/>
                <w:sz w:val="22"/>
              </w:rPr>
              <w:t xml:space="preserve">OK  </w:t>
            </w:r>
            <w:r>
              <w:rPr>
                <w:rFonts w:ascii="Georgia" w:hAnsi="Georgia"/>
                <w:b/>
                <w:bCs/>
                <w:color w:val="06152B"/>
                <w:sz w:val="22"/>
              </w:rPr>
              <w:t>Scalable</w:t>
            </w:r>
            <w:proofErr w:type="gramEnd"/>
            <w:r>
              <w:rPr>
                <w:rFonts w:ascii="Georgia" w:hAnsi="Georgia"/>
                <w:b/>
                <w:bCs/>
                <w:color w:val="06152B"/>
                <w:sz w:val="22"/>
              </w:rPr>
              <w:t xml:space="preserve"> Platform Adoption</w:t>
            </w:r>
          </w:p>
          <w:p w14:paraId="7D89D6DD" w14:textId="77777777" w:rsidR="00DE29D2" w:rsidRDefault="00DE29D2">
            <w:pPr>
              <w:spacing w:after="30"/>
              <w:rPr>
                <w:szCs w:val="18"/>
              </w:rPr>
            </w:pPr>
            <w:r>
              <w:rPr>
                <w:sz w:val="16"/>
                <w:szCs w:val="16"/>
              </w:rPr>
              <w:t>A modular expansion path across workforce, delivery, finance, governance, analytics, and AI.</w:t>
            </w:r>
          </w:p>
          <w:p w14:paraId="6A1A7E6E" w14:textId="7BDD8D7C" w:rsidR="00103438" w:rsidRDefault="00103438">
            <w:pPr>
              <w:spacing w:after="30"/>
            </w:pPr>
          </w:p>
        </w:tc>
      </w:tr>
      <w:tr w:rsidR="00103438" w14:paraId="3D71D35D" w14:textId="77777777">
        <w:tblPrEx>
          <w:jc w:val="left"/>
        </w:tblPrEx>
        <w:trPr>
          <w:gridAfter w:val="1"/>
          <w:wAfter w:w="90" w:type="dxa"/>
        </w:trPr>
        <w:tc>
          <w:tcPr>
            <w:tcW w:w="10570" w:type="dxa"/>
            <w:gridSpan w:val="2"/>
            <w:tcBorders>
              <w:top w:val="single" w:sz="10" w:space="0" w:color="C9A55C"/>
              <w:left w:val="single" w:sz="10" w:space="0" w:color="C9A55C"/>
              <w:bottom w:val="single" w:sz="10" w:space="0" w:color="C9A55C"/>
              <w:right w:val="single" w:sz="10" w:space="0" w:color="C9A55C"/>
            </w:tcBorders>
            <w:shd w:val="clear" w:color="auto" w:fill="06152B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7F01262E" w14:textId="77777777" w:rsidR="00DE29D2" w:rsidRDefault="00DE29D2">
            <w:pPr>
              <w:jc w:val="center"/>
              <w:rPr>
                <w:szCs w:val="18"/>
              </w:rPr>
            </w:pPr>
            <w:r>
              <w:rPr>
                <w:rFonts w:ascii="Georgia" w:hAnsi="Georgia"/>
                <w:b/>
                <w:bCs/>
                <w:color w:val="FFFFFF"/>
                <w:sz w:val="32"/>
                <w:szCs w:val="32"/>
              </w:rPr>
              <w:t>Ready to consolidate enterprise operations and scale revenue intelligence?</w:t>
            </w:r>
          </w:p>
          <w:p w14:paraId="42A31F5A" w14:textId="77777777" w:rsidR="00DE29D2" w:rsidRDefault="00DE29D2">
            <w:pPr>
              <w:jc w:val="center"/>
              <w:rPr>
                <w:szCs w:val="18"/>
              </w:rPr>
            </w:pPr>
            <w:proofErr w:type="spellStart"/>
            <w:r>
              <w:rPr>
                <w:color w:val="EEF4FF"/>
                <w:sz w:val="19"/>
                <w:szCs w:val="19"/>
              </w:rPr>
              <w:t>Tracopus</w:t>
            </w:r>
            <w:proofErr w:type="spellEnd"/>
            <w:r>
              <w:rPr>
                <w:color w:val="EEF4FF"/>
                <w:sz w:val="19"/>
                <w:szCs w:val="19"/>
              </w:rPr>
              <w:t xml:space="preserve"> helps enterprise leaders reduce fragmentation, increase execution visibility, strengthen governance, and turn operational data into measurable business performance.</w:t>
            </w:r>
          </w:p>
          <w:p w14:paraId="62EA5F1C" w14:textId="77777777" w:rsidR="00DE29D2" w:rsidRDefault="00DE29D2">
            <w:pPr>
              <w:jc w:val="center"/>
              <w:rPr>
                <w:szCs w:val="18"/>
              </w:rPr>
            </w:pPr>
            <w:r>
              <w:rPr>
                <w:b/>
                <w:bCs/>
                <w:color w:val="C9A55C"/>
                <w:sz w:val="19"/>
                <w:szCs w:val="19"/>
              </w:rPr>
              <w:t>Schedule an enterprise demo and solution walkthrough.</w:t>
            </w:r>
          </w:p>
          <w:p w14:paraId="5E0D408A" w14:textId="41283526" w:rsidR="00103438" w:rsidRDefault="00103438">
            <w:pPr>
              <w:jc w:val="center"/>
            </w:pPr>
          </w:p>
        </w:tc>
      </w:tr>
    </w:tbl>
    <w:p w14:paraId="52C65978" w14:textId="77777777" w:rsidR="00103438" w:rsidRDefault="00000000">
      <w:pPr>
        <w:spacing w:before="160"/>
        <w:jc w:val="center"/>
      </w:pPr>
      <w:r>
        <w:rPr>
          <w:b/>
          <w:color w:val="C9A55C"/>
          <w:sz w:val="17"/>
        </w:rPr>
        <w:t>Tracopus | Enterprise Work Intelligence Platform</w:t>
      </w:r>
      <w:r>
        <w:rPr>
          <w:sz w:val="17"/>
        </w:rPr>
        <w:t xml:space="preserve">   ·   Page 10 · Business Outcomes</w:t>
      </w:r>
    </w:p>
    <w:sectPr w:rsidR="00103438" w:rsidSect="00034616">
      <w:pgSz w:w="12240" w:h="15840"/>
      <w:pgMar w:top="792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3635594">
    <w:abstractNumId w:val="8"/>
  </w:num>
  <w:num w:numId="2" w16cid:durableId="639844238">
    <w:abstractNumId w:val="6"/>
  </w:num>
  <w:num w:numId="3" w16cid:durableId="1628664603">
    <w:abstractNumId w:val="5"/>
  </w:num>
  <w:num w:numId="4" w16cid:durableId="376204192">
    <w:abstractNumId w:val="4"/>
  </w:num>
  <w:num w:numId="5" w16cid:durableId="568032680">
    <w:abstractNumId w:val="7"/>
  </w:num>
  <w:num w:numId="6" w16cid:durableId="65304266">
    <w:abstractNumId w:val="3"/>
  </w:num>
  <w:num w:numId="7" w16cid:durableId="2125343813">
    <w:abstractNumId w:val="2"/>
  </w:num>
  <w:num w:numId="8" w16cid:durableId="2037652612">
    <w:abstractNumId w:val="1"/>
  </w:num>
  <w:num w:numId="9" w16cid:durableId="879976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3D7"/>
    <w:rsid w:val="00034616"/>
    <w:rsid w:val="0006063C"/>
    <w:rsid w:val="00103438"/>
    <w:rsid w:val="0015074B"/>
    <w:rsid w:val="00222D02"/>
    <w:rsid w:val="0029639D"/>
    <w:rsid w:val="00326F90"/>
    <w:rsid w:val="0063614B"/>
    <w:rsid w:val="00AA1D8D"/>
    <w:rsid w:val="00B47730"/>
    <w:rsid w:val="00CB0664"/>
    <w:rsid w:val="00DE29D2"/>
    <w:rsid w:val="00FC2C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A3BA56"/>
  <w14:defaultImageDpi w14:val="300"/>
  <w15:docId w15:val="{C34246F6-BB16-F349-894E-B9503BD4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46566E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10</Pages>
  <Words>1569</Words>
  <Characters>11376</Characters>
  <Application>Microsoft Office Word</Application>
  <DocSecurity>0</DocSecurity>
  <Lines>669</Lines>
  <Paragraphs>417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Tracopus Enterprise Work Intelligence Platform - Executive Brochure</vt:lpstr>
    </vt:vector>
  </TitlesOfParts>
  <Manager/>
  <Company/>
  <LinksUpToDate>false</LinksUpToDate>
  <CharactersWithSpaces>12528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Tracopus Enterprise Work Intelligence Platform - Executive Brochure</dc:title>
  <dc:subject>Luxury executive client brochure</dc:subject>
  <dc:creator>Tracopus</dc:creator>
  <cp:keywords>Tracopus, Enterprise Work Intelligence, People, Projects, Resources, Payroll, Finance, Governance, AI</cp:keywords>
  <dc:description>Client-facing executive overview brochure.</dc:description>
  <cp:lastModifiedBy>Infleca Innovation</cp:lastModifiedBy>
  <cp:revision>4</cp:revision>
  <dcterms:created xsi:type="dcterms:W3CDTF">2013-12-23T23:15:00Z</dcterms:created>
  <dcterms:modified xsi:type="dcterms:W3CDTF">2026-06-10T04:16:00Z</dcterms:modified>
  <cp:category/>
</cp:coreProperties>
</file>