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448"/>
      </w:tblGrid>
      <w:tr w:rsidR="00D444BC" w14:paraId="67C202D5" w14:textId="77777777">
        <w:trPr>
          <w:trHeight w:hRule="exact" w:val="14616"/>
          <w:jc w:val="center"/>
        </w:trPr>
        <w:tc>
          <w:tcPr>
            <w:tcW w:w="11448" w:type="dxa"/>
            <w:tcBorders>
              <w:top w:val="single" w:sz="0" w:space="0" w:color="061225"/>
              <w:left w:val="single" w:sz="0" w:space="0" w:color="061225"/>
              <w:bottom w:val="single" w:sz="0" w:space="0" w:color="061225"/>
              <w:right w:val="single" w:sz="0" w:space="0" w:color="061225"/>
            </w:tcBorders>
            <w:shd w:val="clear" w:color="auto" w:fill="061225"/>
            <w:tcMar>
              <w:top w:w="110" w:type="dxa"/>
              <w:left w:w="120" w:type="dxa"/>
              <w:bottom w:w="80" w:type="dxa"/>
              <w:right w:w="120" w:type="dxa"/>
            </w:tcMar>
          </w:tcPr>
          <w:p w14:paraId="42D31280" w14:textId="77777777" w:rsidR="00D444BC" w:rsidRDefault="00D444BC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84"/>
              <w:gridCol w:w="5760"/>
            </w:tblGrid>
            <w:tr w:rsidR="00D444BC" w14:paraId="4D837262" w14:textId="77777777">
              <w:trPr>
                <w:jc w:val="center"/>
              </w:trPr>
              <w:tc>
                <w:tcPr>
                  <w:tcW w:w="5184" w:type="dxa"/>
                  <w:tcBorders>
                    <w:top w:val="single" w:sz="0" w:space="0" w:color="061225"/>
                    <w:left w:val="single" w:sz="0" w:space="0" w:color="061225"/>
                    <w:bottom w:val="single" w:sz="0" w:space="0" w:color="061225"/>
                    <w:right w:val="single" w:sz="0" w:space="0" w:color="061225"/>
                  </w:tcBorders>
                  <w:shd w:val="clear" w:color="auto" w:fill="0612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798C92" w14:textId="14F016CC" w:rsidR="00D444BC" w:rsidRDefault="006A0598">
                  <w:r>
                    <w:rPr>
                      <w:noProof/>
                    </w:rPr>
                    <w:drawing>
                      <wp:inline distT="0" distB="0" distL="0" distR="0" wp14:anchorId="59A75DE2" wp14:editId="04C995C6">
                        <wp:extent cx="1644650" cy="365866"/>
                        <wp:effectExtent l="0" t="0" r="0" b="2540"/>
                        <wp:docPr id="129051435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0514358" name="Picture 129051435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7586" cy="437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0128F3C" w14:textId="70D5B2A2" w:rsidR="00D444BC" w:rsidRDefault="00D444BC">
                  <w:pPr>
                    <w:spacing w:after="0" w:line="216" w:lineRule="auto"/>
                  </w:pPr>
                </w:p>
                <w:p w14:paraId="130DD49B" w14:textId="77777777" w:rsidR="00D444BC" w:rsidRDefault="00000000">
                  <w:pPr>
                    <w:spacing w:after="80" w:line="228" w:lineRule="auto"/>
                  </w:pPr>
                  <w:r>
                    <w:rPr>
                      <w:rFonts w:ascii="Georgia" w:eastAsia="Georgia" w:hAnsi="Georgia"/>
                      <w:b/>
                      <w:color w:val="F1D080"/>
                      <w:sz w:val="26"/>
                    </w:rPr>
                    <w:t>Enterprise Work Intelligence Platform</w:t>
                  </w:r>
                </w:p>
                <w:p w14:paraId="14A1EFB0" w14:textId="77777777" w:rsidR="00D444BC" w:rsidRDefault="00000000">
                  <w:pPr>
                    <w:spacing w:after="80" w:line="228" w:lineRule="auto"/>
                  </w:pPr>
                  <w:r>
                    <w:rPr>
                      <w:b/>
                      <w:color w:val="F8FAFC"/>
                      <w:sz w:val="21"/>
                    </w:rPr>
                    <w:t>One platform for people, projects, resources, payroll, finance, governance, and AI-driven execution.</w:t>
                  </w:r>
                </w:p>
                <w:p w14:paraId="23750151" w14:textId="77777777" w:rsidR="00D444BC" w:rsidRDefault="00000000">
                  <w:pPr>
                    <w:spacing w:after="0" w:line="211" w:lineRule="auto"/>
                  </w:pPr>
                  <w:r>
                    <w:rPr>
                      <w:color w:val="CAD8EA"/>
                      <w:sz w:val="15"/>
                    </w:rPr>
                    <w:t>Tracopus connects workforce operations, project delivery, resource planning, approvals, analytics, and enterprise intelligence into one unified system for employees, managers, HR, finance, and executives.</w:t>
                  </w:r>
                </w:p>
              </w:tc>
              <w:tc>
                <w:tcPr>
                  <w:tcW w:w="5760" w:type="dxa"/>
                  <w:tcBorders>
                    <w:top w:val="single" w:sz="8" w:space="0" w:color="6683AF"/>
                    <w:left w:val="single" w:sz="8" w:space="0" w:color="6683AF"/>
                    <w:bottom w:val="single" w:sz="8" w:space="0" w:color="6683AF"/>
                    <w:right w:val="single" w:sz="8" w:space="0" w:color="6683AF"/>
                  </w:tcBorders>
                  <w:shd w:val="clear" w:color="auto" w:fill="123762"/>
                  <w:tcMar>
                    <w:top w:w="70" w:type="dxa"/>
                    <w:left w:w="90" w:type="dxa"/>
                    <w:bottom w:w="60" w:type="dxa"/>
                    <w:right w:w="90" w:type="dxa"/>
                  </w:tcMar>
                </w:tcPr>
                <w:p w14:paraId="5AC033C0" w14:textId="77777777" w:rsidR="00D444BC" w:rsidRDefault="00D444BC"/>
                <w:p w14:paraId="1A8E36D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b/>
                      <w:color w:val="F1D080"/>
                      <w:sz w:val="15"/>
                    </w:rPr>
                    <w:t>CONNECTED ENTERPRISE OPERATING GRAPH</w:t>
                  </w:r>
                </w:p>
                <w:p w14:paraId="5CDB0476" w14:textId="77777777" w:rsidR="00D444BC" w:rsidRDefault="00000000">
                  <w:pPr>
                    <w:spacing w:after="80" w:line="228" w:lineRule="auto"/>
                    <w:jc w:val="center"/>
                  </w:pPr>
                  <w:r>
                    <w:rPr>
                      <w:color w:val="F8FAFC"/>
                    </w:rPr>
                    <w:t>People  •  Projects  •  Resources  •  Payroll  •  Finance  •  Governance  •  AI</w:t>
                  </w:r>
                </w:p>
                <w:p w14:paraId="594716B5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  <w:sz w:val="50"/>
                    </w:rPr>
                    <w:t>◎</w:t>
                  </w:r>
                </w:p>
                <w:p w14:paraId="173EF08D" w14:textId="77777777" w:rsidR="00D444BC" w:rsidRDefault="00000000">
                  <w:pPr>
                    <w:spacing w:after="8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3"/>
                    </w:rPr>
                    <w:t>Executive Visibility + AI Intelligence</w:t>
                  </w:r>
                </w:p>
                <w:tbl>
                  <w:tblPr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440"/>
                    <w:gridCol w:w="1440"/>
                    <w:gridCol w:w="1440"/>
                    <w:gridCol w:w="1440"/>
                  </w:tblGrid>
                  <w:tr w:rsidR="00D444BC" w14:paraId="30808F23" w14:textId="77777777">
                    <w:trPr>
                      <w:jc w:val="center"/>
                    </w:trPr>
                    <w:tc>
                      <w:tcPr>
                        <w:tcW w:w="1440" w:type="dxa"/>
                        <w:tcBorders>
                          <w:top w:val="single" w:sz="4" w:space="0" w:color="284C78"/>
                          <w:left w:val="single" w:sz="4" w:space="0" w:color="284C78"/>
                          <w:bottom w:val="single" w:sz="4" w:space="0" w:color="284C78"/>
                          <w:right w:val="single" w:sz="4" w:space="0" w:color="284C78"/>
                        </w:tcBorders>
                        <w:shd w:val="clear" w:color="auto" w:fill="08182D"/>
                        <w:tcMar>
                          <w:top w:w="36" w:type="dxa"/>
                          <w:left w:w="28" w:type="dxa"/>
                          <w:bottom w:w="34" w:type="dxa"/>
                          <w:right w:w="28" w:type="dxa"/>
                        </w:tcMar>
                      </w:tcPr>
                      <w:p w14:paraId="649F200C" w14:textId="77777777" w:rsidR="00D444BC" w:rsidRDefault="00D444BC"/>
                      <w:p w14:paraId="479D497F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color w:val="CAD8EA"/>
                            <w:sz w:val="11"/>
                          </w:rPr>
                          <w:t>Projects</w:t>
                        </w:r>
                      </w:p>
                      <w:p w14:paraId="78195E81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b/>
                            <w:color w:val="69B9FF"/>
                          </w:rPr>
                          <w:t>128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284C78"/>
                          <w:left w:val="single" w:sz="4" w:space="0" w:color="284C78"/>
                          <w:bottom w:val="single" w:sz="4" w:space="0" w:color="284C78"/>
                          <w:right w:val="single" w:sz="4" w:space="0" w:color="284C78"/>
                        </w:tcBorders>
                        <w:shd w:val="clear" w:color="auto" w:fill="08182D"/>
                        <w:tcMar>
                          <w:top w:w="36" w:type="dxa"/>
                          <w:left w:w="28" w:type="dxa"/>
                          <w:bottom w:w="34" w:type="dxa"/>
                          <w:right w:w="28" w:type="dxa"/>
                        </w:tcMar>
                      </w:tcPr>
                      <w:p w14:paraId="004B851C" w14:textId="77777777" w:rsidR="00D444BC" w:rsidRDefault="00D444BC"/>
                      <w:p w14:paraId="6C3E3B97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color w:val="CAD8EA"/>
                            <w:sz w:val="11"/>
                          </w:rPr>
                          <w:t>Employees</w:t>
                        </w:r>
                      </w:p>
                      <w:p w14:paraId="2A810772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b/>
                            <w:color w:val="F8FAFC"/>
                          </w:rPr>
                          <w:t>6,842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284C78"/>
                          <w:left w:val="single" w:sz="4" w:space="0" w:color="284C78"/>
                          <w:bottom w:val="single" w:sz="4" w:space="0" w:color="284C78"/>
                          <w:right w:val="single" w:sz="4" w:space="0" w:color="284C78"/>
                        </w:tcBorders>
                        <w:shd w:val="clear" w:color="auto" w:fill="08182D"/>
                        <w:tcMar>
                          <w:top w:w="36" w:type="dxa"/>
                          <w:left w:w="28" w:type="dxa"/>
                          <w:bottom w:w="34" w:type="dxa"/>
                          <w:right w:w="28" w:type="dxa"/>
                        </w:tcMar>
                      </w:tcPr>
                      <w:p w14:paraId="33075E62" w14:textId="77777777" w:rsidR="00D444BC" w:rsidRDefault="00D444BC"/>
                      <w:p w14:paraId="3CBC9165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color w:val="CAD8EA"/>
                            <w:sz w:val="11"/>
                          </w:rPr>
                          <w:t>Revenue</w:t>
                        </w:r>
                      </w:p>
                      <w:p w14:paraId="2922A796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b/>
                            <w:color w:val="F1D080"/>
                          </w:rPr>
                          <w:t>$245.6M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284C78"/>
                          <w:left w:val="single" w:sz="4" w:space="0" w:color="284C78"/>
                          <w:bottom w:val="single" w:sz="4" w:space="0" w:color="284C78"/>
                          <w:right w:val="single" w:sz="4" w:space="0" w:color="284C78"/>
                        </w:tcBorders>
                        <w:shd w:val="clear" w:color="auto" w:fill="08182D"/>
                        <w:tcMar>
                          <w:top w:w="36" w:type="dxa"/>
                          <w:left w:w="28" w:type="dxa"/>
                          <w:bottom w:w="34" w:type="dxa"/>
                          <w:right w:w="28" w:type="dxa"/>
                        </w:tcMar>
                      </w:tcPr>
                      <w:p w14:paraId="3183DB71" w14:textId="77777777" w:rsidR="00D444BC" w:rsidRDefault="00D444BC"/>
                      <w:p w14:paraId="2A864F80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color w:val="CAD8EA"/>
                            <w:sz w:val="11"/>
                          </w:rPr>
                          <w:t>On-Time</w:t>
                        </w:r>
                      </w:p>
                      <w:p w14:paraId="7DA4A5FB" w14:textId="77777777" w:rsidR="00D444BC" w:rsidRDefault="00000000">
                        <w:pPr>
                          <w:spacing w:after="0" w:line="192" w:lineRule="auto"/>
                          <w:jc w:val="center"/>
                        </w:pPr>
                        <w:r>
                          <w:rPr>
                            <w:b/>
                            <w:color w:val="7ED693"/>
                          </w:rPr>
                          <w:t>92.6%</w:t>
                        </w:r>
                      </w:p>
                    </w:tc>
                  </w:tr>
                </w:tbl>
                <w:p w14:paraId="4EFFFC6B" w14:textId="77777777" w:rsidR="00D444BC" w:rsidRDefault="00D444BC"/>
              </w:tc>
            </w:tr>
          </w:tbl>
          <w:p w14:paraId="46C7E774" w14:textId="77777777" w:rsidR="00D444BC" w:rsidRDefault="00D444BC"/>
          <w:p w14:paraId="7E071C69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1D080"/>
                <w:sz w:val="22"/>
              </w:rPr>
              <w:t xml:space="preserve">1  </w:t>
            </w:r>
            <w:r>
              <w:rPr>
                <w:rFonts w:ascii="Georgia" w:eastAsia="Georgia" w:hAnsi="Georgia"/>
                <w:b/>
                <w:color w:val="F8FAFC"/>
                <w:sz w:val="31"/>
              </w:rPr>
              <w:t>Why Tracopus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62"/>
              <w:gridCol w:w="2862"/>
              <w:gridCol w:w="2862"/>
              <w:gridCol w:w="2862"/>
            </w:tblGrid>
            <w:tr w:rsidR="00D444BC" w14:paraId="6464ACDC" w14:textId="77777777">
              <w:trPr>
                <w:jc w:val="center"/>
              </w:trPr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71D9EF16" w14:textId="77777777" w:rsidR="00D444BC" w:rsidRDefault="00D444BC"/>
                <w:p w14:paraId="50B62470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28"/>
                    </w:rPr>
                    <w:t>◆</w:t>
                  </w:r>
                </w:p>
                <w:p w14:paraId="76A0C9DB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8"/>
                    </w:rPr>
                    <w:t>Unified Operating Layer</w:t>
                  </w:r>
                </w:p>
                <w:p w14:paraId="116CC95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F1D080"/>
                      <w:sz w:val="13"/>
                    </w:rPr>
                    <w:t>━</w:t>
                  </w:r>
                </w:p>
                <w:p w14:paraId="15753FAA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2"/>
                    </w:rPr>
                    <w:t>People, projects, resources, payroll, approvals, and financial operations in one connected system.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4E18188D" w14:textId="77777777" w:rsidR="00D444BC" w:rsidRDefault="00D444BC"/>
                <w:p w14:paraId="0D72B11E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28"/>
                    </w:rPr>
                    <w:t>●</w:t>
                  </w:r>
                </w:p>
                <w:p w14:paraId="040181D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8"/>
                    </w:rPr>
                    <w:t>Role-Aware Experience</w:t>
                  </w:r>
                </w:p>
                <w:p w14:paraId="48DF3347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69B9FF"/>
                      <w:sz w:val="13"/>
                    </w:rPr>
                    <w:t>━</w:t>
                  </w:r>
                </w:p>
                <w:p w14:paraId="35BF15A4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2"/>
                    </w:rPr>
                    <w:t>Employees, managers, HR, finance, and executives get focused dashboards and workflows.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7EAE0F2A" w14:textId="77777777" w:rsidR="00D444BC" w:rsidRDefault="00D444BC"/>
                <w:p w14:paraId="7688AF3F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7ED693"/>
                      <w:sz w:val="28"/>
                    </w:rPr>
                    <w:t>✓</w:t>
                  </w:r>
                </w:p>
                <w:p w14:paraId="74B800C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8"/>
                    </w:rPr>
                    <w:t>Governance by Design</w:t>
                  </w:r>
                </w:p>
                <w:p w14:paraId="52033DCB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7ED693"/>
                      <w:sz w:val="13"/>
                    </w:rPr>
                    <w:t>━</w:t>
                  </w:r>
                </w:p>
                <w:p w14:paraId="61666AB0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2"/>
                    </w:rPr>
                    <w:t>Approvals, audit trails, status controls, secure access, and policy workflows are built in.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3117C8E4" w14:textId="77777777" w:rsidR="00D444BC" w:rsidRDefault="00D444BC"/>
                <w:p w14:paraId="78829C54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B997FF"/>
                      <w:sz w:val="28"/>
                    </w:rPr>
                    <w:t>✦</w:t>
                  </w:r>
                </w:p>
                <w:p w14:paraId="45B449FC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8"/>
                    </w:rPr>
                    <w:t>AI with Human Control</w:t>
                  </w:r>
                </w:p>
                <w:p w14:paraId="308731F9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B997FF"/>
                      <w:sz w:val="13"/>
                    </w:rPr>
                    <w:t>━</w:t>
                  </w:r>
                </w:p>
                <w:p w14:paraId="4D94E6BD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2"/>
                    </w:rPr>
                    <w:t>AI agents provide recommendations, evidence, confidence, and approval-aware actions.</w:t>
                  </w:r>
                </w:p>
              </w:tc>
            </w:tr>
          </w:tbl>
          <w:p w14:paraId="054869B7" w14:textId="77777777" w:rsidR="00D444BC" w:rsidRDefault="00D444BC"/>
          <w:p w14:paraId="460C3346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1D080"/>
                <w:sz w:val="22"/>
              </w:rPr>
              <w:t xml:space="preserve">2  </w:t>
            </w:r>
            <w:r>
              <w:rPr>
                <w:rFonts w:ascii="Georgia" w:eastAsia="Georgia" w:hAnsi="Georgia"/>
                <w:b/>
                <w:color w:val="F8FAFC"/>
                <w:sz w:val="31"/>
              </w:rPr>
              <w:t>Built for Every Role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08"/>
              <w:gridCol w:w="1908"/>
              <w:gridCol w:w="1908"/>
              <w:gridCol w:w="1908"/>
              <w:gridCol w:w="1908"/>
              <w:gridCol w:w="1908"/>
            </w:tblGrid>
            <w:tr w:rsidR="00D444BC" w14:paraId="19415F77" w14:textId="77777777">
              <w:trPr>
                <w:jc w:val="center"/>
              </w:trPr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5D17DB32" w14:textId="77777777" w:rsidR="00D444BC" w:rsidRDefault="00D444BC"/>
                <w:p w14:paraId="7740F40A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28"/>
                    </w:rPr>
                    <w:t>●</w:t>
                  </w:r>
                </w:p>
                <w:p w14:paraId="11DF0C89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Employees</w:t>
                  </w:r>
                </w:p>
                <w:p w14:paraId="34F0A2A3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69B9FF"/>
                      <w:sz w:val="13"/>
                    </w:rPr>
                    <w:t>━</w:t>
                  </w:r>
                </w:p>
                <w:p w14:paraId="0E9C09E8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Self-service work, attendance, leave, timesheets, paychecks, expenses, documents.</w:t>
                  </w:r>
                </w:p>
              </w:tc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1334AFB9" w14:textId="77777777" w:rsidR="00D444BC" w:rsidRDefault="00D444BC"/>
                <w:p w14:paraId="674606A6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B997FF"/>
                      <w:sz w:val="28"/>
                    </w:rPr>
                    <w:t>●</w:t>
                  </w:r>
                </w:p>
                <w:p w14:paraId="047A0239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Managers</w:t>
                  </w:r>
                </w:p>
                <w:p w14:paraId="57B3F81B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B997FF"/>
                      <w:sz w:val="13"/>
                    </w:rPr>
                    <w:t>━</w:t>
                  </w:r>
                </w:p>
                <w:p w14:paraId="2E4214E0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Team approvals, staffing, delivery progress, utilization, and risks.</w:t>
                  </w:r>
                </w:p>
              </w:tc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3827B2E3" w14:textId="77777777" w:rsidR="00D444BC" w:rsidRDefault="00D444BC"/>
                <w:p w14:paraId="66067C50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28"/>
                    </w:rPr>
                    <w:t>●</w:t>
                  </w:r>
                </w:p>
                <w:p w14:paraId="21DBFEB4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HR &amp; Payroll</w:t>
                  </w:r>
                </w:p>
                <w:p w14:paraId="0FC6F99D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F1D080"/>
                      <w:sz w:val="13"/>
                    </w:rPr>
                    <w:t>━</w:t>
                  </w:r>
                </w:p>
                <w:p w14:paraId="5F62B4AE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Employee lifecycle, policies, payroll operations, compliance.</w:t>
                  </w:r>
                </w:p>
              </w:tc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68BA5D56" w14:textId="77777777" w:rsidR="00D444BC" w:rsidRDefault="00D444BC"/>
                <w:p w14:paraId="509B9C2F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7ED693"/>
                      <w:sz w:val="28"/>
                    </w:rPr>
                    <w:t>●</w:t>
                  </w:r>
                </w:p>
                <w:p w14:paraId="7CC39F25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Finance</w:t>
                  </w:r>
                </w:p>
                <w:p w14:paraId="77BD5A1B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7ED693"/>
                      <w:sz w:val="13"/>
                    </w:rPr>
                    <w:t>━</w:t>
                  </w:r>
                </w:p>
                <w:p w14:paraId="3636ADD4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Project financials, invoices, billing, reimbursements, cost controls.</w:t>
                  </w:r>
                </w:p>
              </w:tc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6AB766C5" w14:textId="77777777" w:rsidR="00D444BC" w:rsidRDefault="00D444BC"/>
                <w:p w14:paraId="18EE7BB8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28"/>
                    </w:rPr>
                    <w:t>●</w:t>
                  </w:r>
                </w:p>
                <w:p w14:paraId="100D07C1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Executives</w:t>
                  </w:r>
                </w:p>
                <w:p w14:paraId="5EEF3CA5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69B9FF"/>
                      <w:sz w:val="13"/>
                    </w:rPr>
                    <w:t>━</w:t>
                  </w:r>
                </w:p>
                <w:p w14:paraId="1AF6755D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Portfolio visibility, risk trends, workforce and business intelligence.</w:t>
                  </w:r>
                </w:p>
              </w:tc>
              <w:tc>
                <w:tcPr>
                  <w:tcW w:w="1908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60" w:type="dxa"/>
                    <w:left w:w="65" w:type="dxa"/>
                    <w:bottom w:w="55" w:type="dxa"/>
                    <w:right w:w="65" w:type="dxa"/>
                  </w:tcMar>
                </w:tcPr>
                <w:p w14:paraId="7C012814" w14:textId="77777777" w:rsidR="00D444BC" w:rsidRDefault="00D444BC"/>
                <w:p w14:paraId="536B896A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28"/>
                    </w:rPr>
                    <w:t>●</w:t>
                  </w:r>
                </w:p>
                <w:p w14:paraId="5F8394F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Admins</w:t>
                  </w:r>
                </w:p>
                <w:p w14:paraId="55F7231F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F1D080"/>
                      <w:sz w:val="13"/>
                    </w:rPr>
                    <w:t>━</w:t>
                  </w:r>
                </w:p>
                <w:p w14:paraId="050B301C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Configuration, access control, integrations, audit, and governance.</w:t>
                  </w:r>
                </w:p>
              </w:tc>
            </w:tr>
          </w:tbl>
          <w:p w14:paraId="7BF82208" w14:textId="77777777" w:rsidR="00D444BC" w:rsidRDefault="00D444BC"/>
          <w:p w14:paraId="793E89E2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1D080"/>
                <w:sz w:val="22"/>
              </w:rPr>
              <w:t xml:space="preserve">3  </w:t>
            </w:r>
            <w:r>
              <w:rPr>
                <w:rFonts w:ascii="Georgia" w:eastAsia="Georgia" w:hAnsi="Georgia"/>
                <w:b/>
                <w:color w:val="F8FAFC"/>
                <w:sz w:val="31"/>
              </w:rPr>
              <w:t>Implemented Platform Modules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08"/>
              <w:gridCol w:w="1908"/>
              <w:gridCol w:w="1908"/>
              <w:gridCol w:w="1908"/>
              <w:gridCol w:w="1908"/>
              <w:gridCol w:w="1908"/>
            </w:tblGrid>
            <w:tr w:rsidR="00D444BC" w14:paraId="2751494C" w14:textId="77777777">
              <w:trPr>
                <w:jc w:val="center"/>
              </w:trPr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6F3CA267" w14:textId="77777777" w:rsidR="00D444BC" w:rsidRDefault="00D444BC"/>
                <w:p w14:paraId="042F3AA3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Workspace</w:t>
                  </w:r>
                </w:p>
                <w:p w14:paraId="22E94460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command center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69F0E373" w14:textId="77777777" w:rsidR="00D444BC" w:rsidRDefault="00D444BC"/>
                <w:p w14:paraId="5952A50B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Projects</w:t>
                  </w:r>
                </w:p>
                <w:p w14:paraId="529270E9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plan and deliver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57027349" w14:textId="77777777" w:rsidR="00D444BC" w:rsidRDefault="00D444BC"/>
                <w:p w14:paraId="140D8CCA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People</w:t>
                  </w:r>
                </w:p>
                <w:p w14:paraId="66DEEFFB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employee lifecycle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11A95EC8" w14:textId="77777777" w:rsidR="00D444BC" w:rsidRDefault="00D444BC"/>
                <w:p w14:paraId="29A5D608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Resources</w:t>
                  </w:r>
                </w:p>
                <w:p w14:paraId="5A10AD4C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capacity and staffing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4CD525E2" w14:textId="77777777" w:rsidR="00D444BC" w:rsidRDefault="00D444BC"/>
                <w:p w14:paraId="281B30CF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Finance</w:t>
                  </w:r>
                </w:p>
                <w:p w14:paraId="362C49A5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billing and costing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5C120D9D" w14:textId="77777777" w:rsidR="00D444BC" w:rsidRDefault="00D444BC"/>
                <w:p w14:paraId="3BA13599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Payroll</w:t>
                  </w:r>
                </w:p>
                <w:p w14:paraId="32920833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payruns and paychecks</w:t>
                  </w:r>
                </w:p>
              </w:tc>
            </w:tr>
            <w:tr w:rsidR="00D444BC" w14:paraId="19A04BC8" w14:textId="77777777">
              <w:trPr>
                <w:jc w:val="center"/>
              </w:trPr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7475A7FF" w14:textId="77777777" w:rsidR="00D444BC" w:rsidRDefault="00D444BC"/>
                <w:p w14:paraId="60BAD519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Performance</w:t>
                  </w:r>
                </w:p>
                <w:p w14:paraId="7A8E1CD6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goals and reviews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38F52824" w14:textId="77777777" w:rsidR="00D444BC" w:rsidRDefault="00D444BC"/>
                <w:p w14:paraId="3011C439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Analytics</w:t>
                  </w:r>
                </w:p>
                <w:p w14:paraId="34A17BB3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dashboards and reports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32135653" w14:textId="77777777" w:rsidR="00D444BC" w:rsidRDefault="00D444BC"/>
                <w:p w14:paraId="2AE36EE4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AI</w:t>
                  </w:r>
                </w:p>
                <w:p w14:paraId="7221F844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agents and insights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1C3E47EF" w14:textId="77777777" w:rsidR="00D444BC" w:rsidRDefault="00D444BC"/>
                <w:p w14:paraId="1C5A5FA3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Integrations</w:t>
                  </w:r>
                </w:p>
                <w:p w14:paraId="5213B273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connectors and APIs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58B1D57F" w14:textId="77777777" w:rsidR="00D444BC" w:rsidRDefault="00D444BC"/>
                <w:p w14:paraId="39583C4F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Admin</w:t>
                  </w:r>
                </w:p>
                <w:p w14:paraId="090E6E01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security and settings</w:t>
                  </w:r>
                </w:p>
              </w:tc>
              <w:tc>
                <w:tcPr>
                  <w:tcW w:w="1908" w:type="dxa"/>
                  <w:tcBorders>
                    <w:top w:val="single" w:sz="5" w:space="0" w:color="2D517D"/>
                    <w:left w:val="single" w:sz="5" w:space="0" w:color="2D517D"/>
                    <w:bottom w:val="single" w:sz="5" w:space="0" w:color="2D517D"/>
                    <w:right w:val="single" w:sz="5" w:space="0" w:color="2D517D"/>
                  </w:tcBorders>
                  <w:shd w:val="clear" w:color="auto" w:fill="102D50"/>
                  <w:tcMar>
                    <w:top w:w="42" w:type="dxa"/>
                    <w:left w:w="32" w:type="dxa"/>
                    <w:bottom w:w="38" w:type="dxa"/>
                    <w:right w:w="32" w:type="dxa"/>
                  </w:tcMar>
                </w:tcPr>
                <w:p w14:paraId="099EE4E6" w14:textId="77777777" w:rsidR="00D444BC" w:rsidRDefault="00D444BC"/>
                <w:p w14:paraId="2FBFF870" w14:textId="77777777" w:rsidR="00D444BC" w:rsidRDefault="00000000">
                  <w:pPr>
                    <w:spacing w:after="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14"/>
                    </w:rPr>
                    <w:t>Mobile</w:t>
                  </w:r>
                </w:p>
                <w:p w14:paraId="72AAB2F5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responsive experience</w:t>
                  </w:r>
                </w:p>
              </w:tc>
            </w:tr>
          </w:tbl>
          <w:p w14:paraId="3587E4FD" w14:textId="77777777" w:rsidR="00D444BC" w:rsidRDefault="00D444BC"/>
          <w:p w14:paraId="396893A1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1D080"/>
                <w:sz w:val="22"/>
              </w:rPr>
              <w:t xml:space="preserve">4  </w:t>
            </w:r>
            <w:r>
              <w:rPr>
                <w:rFonts w:ascii="Georgia" w:eastAsia="Georgia" w:hAnsi="Georgia"/>
                <w:b/>
                <w:color w:val="F8FAFC"/>
                <w:sz w:val="31"/>
              </w:rPr>
              <w:t>What Makes Tracopus Different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62"/>
              <w:gridCol w:w="2862"/>
              <w:gridCol w:w="2862"/>
              <w:gridCol w:w="2862"/>
            </w:tblGrid>
            <w:tr w:rsidR="00D444BC" w14:paraId="1048A302" w14:textId="77777777">
              <w:trPr>
                <w:jc w:val="center"/>
              </w:trPr>
              <w:tc>
                <w:tcPr>
                  <w:tcW w:w="2862" w:type="dxa"/>
                  <w:tcBorders>
                    <w:top w:val="single" w:sz="7" w:space="0" w:color="D6AE62"/>
                    <w:left w:val="single" w:sz="7" w:space="0" w:color="D6AE62"/>
                    <w:bottom w:val="single" w:sz="7" w:space="0" w:color="D6AE62"/>
                    <w:right w:val="single" w:sz="7" w:space="0" w:color="D6AE62"/>
                  </w:tcBorders>
                  <w:shd w:val="clear" w:color="auto" w:fill="0A1B32"/>
                  <w:tcMar>
                    <w:top w:w="48" w:type="dxa"/>
                    <w:left w:w="60" w:type="dxa"/>
                    <w:bottom w:w="48" w:type="dxa"/>
                    <w:right w:w="60" w:type="dxa"/>
                  </w:tcMar>
                </w:tcPr>
                <w:p w14:paraId="7BF45988" w14:textId="77777777" w:rsidR="00D444BC" w:rsidRDefault="00D444BC"/>
                <w:p w14:paraId="681BB2A3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Project + HRMS + Payroll + PSA</w:t>
                  </w:r>
                </w:p>
                <w:p w14:paraId="09A0F734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One enterprise operating platform</w:t>
                  </w:r>
                </w:p>
              </w:tc>
              <w:tc>
                <w:tcPr>
                  <w:tcW w:w="2862" w:type="dxa"/>
                  <w:tcBorders>
                    <w:top w:val="single" w:sz="7" w:space="0" w:color="D6AE62"/>
                    <w:left w:val="single" w:sz="7" w:space="0" w:color="D6AE62"/>
                    <w:bottom w:val="single" w:sz="7" w:space="0" w:color="D6AE62"/>
                    <w:right w:val="single" w:sz="7" w:space="0" w:color="D6AE62"/>
                  </w:tcBorders>
                  <w:shd w:val="clear" w:color="auto" w:fill="0A1B32"/>
                  <w:tcMar>
                    <w:top w:w="48" w:type="dxa"/>
                    <w:left w:w="60" w:type="dxa"/>
                    <w:bottom w:w="48" w:type="dxa"/>
                    <w:right w:w="60" w:type="dxa"/>
                  </w:tcMar>
                </w:tcPr>
                <w:p w14:paraId="7F382D26" w14:textId="77777777" w:rsidR="00D444BC" w:rsidRDefault="00D444BC"/>
                <w:p w14:paraId="292911E7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Luxury UX</w:t>
                  </w:r>
                </w:p>
                <w:p w14:paraId="27A09194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Role-based dashboards and workflows</w:t>
                  </w:r>
                </w:p>
              </w:tc>
              <w:tc>
                <w:tcPr>
                  <w:tcW w:w="2862" w:type="dxa"/>
                  <w:tcBorders>
                    <w:top w:val="single" w:sz="7" w:space="0" w:color="D6AE62"/>
                    <w:left w:val="single" w:sz="7" w:space="0" w:color="D6AE62"/>
                    <w:bottom w:val="single" w:sz="7" w:space="0" w:color="D6AE62"/>
                    <w:right w:val="single" w:sz="7" w:space="0" w:color="D6AE62"/>
                  </w:tcBorders>
                  <w:shd w:val="clear" w:color="auto" w:fill="0A1B32"/>
                  <w:tcMar>
                    <w:top w:w="48" w:type="dxa"/>
                    <w:left w:w="60" w:type="dxa"/>
                    <w:bottom w:w="48" w:type="dxa"/>
                    <w:right w:w="60" w:type="dxa"/>
                  </w:tcMar>
                </w:tcPr>
                <w:p w14:paraId="55FD9941" w14:textId="77777777" w:rsidR="00D444BC" w:rsidRDefault="00D444BC"/>
                <w:p w14:paraId="7CED3F2E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Closed-loop Intelligence</w:t>
                  </w:r>
                </w:p>
                <w:p w14:paraId="349DCF7B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Work to payroll to revenue</w:t>
                  </w:r>
                </w:p>
              </w:tc>
              <w:tc>
                <w:tcPr>
                  <w:tcW w:w="2862" w:type="dxa"/>
                  <w:tcBorders>
                    <w:top w:val="single" w:sz="7" w:space="0" w:color="D6AE62"/>
                    <w:left w:val="single" w:sz="7" w:space="0" w:color="D6AE62"/>
                    <w:bottom w:val="single" w:sz="7" w:space="0" w:color="D6AE62"/>
                    <w:right w:val="single" w:sz="7" w:space="0" w:color="D6AE62"/>
                  </w:tcBorders>
                  <w:shd w:val="clear" w:color="auto" w:fill="0A1B32"/>
                  <w:tcMar>
                    <w:top w:w="48" w:type="dxa"/>
                    <w:left w:w="60" w:type="dxa"/>
                    <w:bottom w:w="48" w:type="dxa"/>
                    <w:right w:w="60" w:type="dxa"/>
                  </w:tcMar>
                </w:tcPr>
                <w:p w14:paraId="252D809F" w14:textId="77777777" w:rsidR="00D444BC" w:rsidRDefault="00D444BC"/>
                <w:p w14:paraId="5DAC0C8E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Production Ready</w:t>
                  </w:r>
                </w:p>
                <w:p w14:paraId="2C6A97A7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Audit, integrations, and secure controls</w:t>
                  </w:r>
                </w:p>
              </w:tc>
            </w:tr>
          </w:tbl>
          <w:p w14:paraId="4DA24630" w14:textId="77777777" w:rsidR="00D444BC" w:rsidRDefault="00D444BC"/>
          <w:p w14:paraId="656B7DB2" w14:textId="77777777" w:rsidR="00D444BC" w:rsidRDefault="00000000">
            <w:pPr>
              <w:spacing w:before="40" w:after="0"/>
            </w:pPr>
            <w:r>
              <w:rPr>
                <w:rFonts w:ascii="Georgia" w:eastAsia="Georgia" w:hAnsi="Georgia"/>
                <w:b/>
                <w:color w:val="F1D080"/>
                <w:sz w:val="17"/>
              </w:rPr>
              <w:t>Tracopus</w:t>
            </w:r>
            <w:r>
              <w:rPr>
                <w:color w:val="CAD8EA"/>
                <w:sz w:val="15"/>
              </w:rPr>
              <w:t xml:space="preserve">  |  Enterprise Work Intelligence Platform</w:t>
            </w:r>
            <w:r>
              <w:rPr>
                <w:color w:val="8DA6BF"/>
                <w:sz w:val="13"/>
              </w:rPr>
              <w:t xml:space="preserve">                                                                                Client overview</w:t>
            </w:r>
          </w:p>
        </w:tc>
      </w:tr>
    </w:tbl>
    <w:p w14:paraId="18F3982C" w14:textId="77777777" w:rsidR="00D444BC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448"/>
      </w:tblGrid>
      <w:tr w:rsidR="00D444BC" w14:paraId="777DF305" w14:textId="77777777">
        <w:trPr>
          <w:trHeight w:hRule="exact" w:val="14616"/>
          <w:jc w:val="center"/>
        </w:trPr>
        <w:tc>
          <w:tcPr>
            <w:tcW w:w="11448" w:type="dxa"/>
            <w:tcBorders>
              <w:top w:val="single" w:sz="0" w:space="0" w:color="061225"/>
              <w:left w:val="single" w:sz="0" w:space="0" w:color="061225"/>
              <w:bottom w:val="single" w:sz="0" w:space="0" w:color="061225"/>
              <w:right w:val="single" w:sz="0" w:space="0" w:color="061225"/>
            </w:tcBorders>
            <w:shd w:val="clear" w:color="auto" w:fill="061225"/>
            <w:tcMar>
              <w:top w:w="110" w:type="dxa"/>
              <w:left w:w="120" w:type="dxa"/>
              <w:bottom w:w="80" w:type="dxa"/>
              <w:right w:w="120" w:type="dxa"/>
            </w:tcMar>
          </w:tcPr>
          <w:p w14:paraId="54218DF3" w14:textId="77777777" w:rsidR="00D444BC" w:rsidRDefault="00D444BC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504"/>
              <w:gridCol w:w="1728"/>
            </w:tblGrid>
            <w:tr w:rsidR="00D444BC" w14:paraId="45D3F152" w14:textId="77777777">
              <w:trPr>
                <w:jc w:val="center"/>
              </w:trPr>
              <w:tc>
                <w:tcPr>
                  <w:tcW w:w="9504" w:type="dxa"/>
                  <w:tcBorders>
                    <w:top w:val="single" w:sz="0" w:space="0" w:color="061225"/>
                    <w:left w:val="single" w:sz="0" w:space="0" w:color="061225"/>
                    <w:bottom w:val="single" w:sz="0" w:space="0" w:color="061225"/>
                    <w:right w:val="single" w:sz="0" w:space="0" w:color="061225"/>
                  </w:tcBorders>
                  <w:shd w:val="clear" w:color="auto" w:fill="0612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4F856F" w14:textId="77777777" w:rsidR="00D444BC" w:rsidRDefault="00D444BC"/>
                <w:p w14:paraId="53BECB37" w14:textId="77777777" w:rsidR="00D444BC" w:rsidRDefault="00000000">
                  <w:pPr>
                    <w:spacing w:after="0" w:line="211" w:lineRule="auto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52"/>
                    </w:rPr>
                    <w:t>◎ Enterprise Capabilities</w:t>
                  </w:r>
                </w:p>
                <w:p w14:paraId="5986D94A" w14:textId="77777777" w:rsidR="00D444BC" w:rsidRDefault="00000000">
                  <w:pPr>
                    <w:spacing w:after="60" w:line="216" w:lineRule="auto"/>
                  </w:pPr>
                  <w:r>
                    <w:rPr>
                      <w:color w:val="F8FAFC"/>
                      <w:sz w:val="17"/>
                    </w:rPr>
                    <w:t>Tracopus combines workforce operations, project execution, resource intelligence, finance, governance, and AI into one production-ready enterprise platform.</w:t>
                  </w:r>
                </w:p>
              </w:tc>
              <w:tc>
                <w:tcPr>
                  <w:tcW w:w="1728" w:type="dxa"/>
                  <w:tcBorders>
                    <w:top w:val="single" w:sz="6" w:space="0" w:color="426B9B"/>
                    <w:left w:val="single" w:sz="6" w:space="0" w:color="426B9B"/>
                    <w:bottom w:val="single" w:sz="6" w:space="0" w:color="426B9B"/>
                    <w:right w:val="single" w:sz="6" w:space="0" w:color="426B9B"/>
                  </w:tcBorders>
                  <w:shd w:val="clear" w:color="auto" w:fill="0D2442"/>
                  <w:tcMar>
                    <w:top w:w="42" w:type="dxa"/>
                    <w:left w:w="30" w:type="dxa"/>
                    <w:bottom w:w="42" w:type="dxa"/>
                    <w:right w:w="30" w:type="dxa"/>
                  </w:tcMar>
                </w:tcPr>
                <w:p w14:paraId="254AE3B2" w14:textId="77777777" w:rsidR="00D444BC" w:rsidRDefault="00D444BC"/>
                <w:p w14:paraId="450DE826" w14:textId="77777777" w:rsidR="00D444BC" w:rsidRDefault="00000000">
                  <w:pPr>
                    <w:spacing w:after="60" w:line="228" w:lineRule="auto"/>
                    <w:jc w:val="center"/>
                  </w:pPr>
                  <w:r>
                    <w:rPr>
                      <w:b/>
                      <w:color w:val="F1D080"/>
                    </w:rPr>
                    <w:t>PAGE 2 OF 2</w:t>
                  </w:r>
                </w:p>
                <w:p w14:paraId="418FD465" w14:textId="77777777" w:rsidR="00D444BC" w:rsidRDefault="00000000">
                  <w:pPr>
                    <w:spacing w:after="0" w:line="216" w:lineRule="auto"/>
                    <w:jc w:val="center"/>
                  </w:pPr>
                  <w:r>
                    <w:rPr>
                      <w:color w:val="F8FAFC"/>
                      <w:sz w:val="14"/>
                    </w:rPr>
                    <w:t>Role-aware dashboards | unified audit | AI agents | enterprise integrations</w:t>
                  </w:r>
                </w:p>
              </w:tc>
            </w:tr>
          </w:tbl>
          <w:p w14:paraId="6EDDAD54" w14:textId="77777777" w:rsidR="00D444BC" w:rsidRDefault="00D444BC"/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62"/>
              <w:gridCol w:w="2862"/>
              <w:gridCol w:w="2862"/>
              <w:gridCol w:w="2862"/>
            </w:tblGrid>
            <w:tr w:rsidR="00D444BC" w14:paraId="19FDA2B2" w14:textId="77777777">
              <w:trPr>
                <w:jc w:val="center"/>
              </w:trPr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55" w:type="dxa"/>
                    <w:left w:w="62" w:type="dxa"/>
                    <w:bottom w:w="52" w:type="dxa"/>
                    <w:right w:w="62" w:type="dxa"/>
                  </w:tcMar>
                </w:tcPr>
                <w:p w14:paraId="494F67DA" w14:textId="77777777" w:rsidR="00D444BC" w:rsidRDefault="00D444BC"/>
                <w:p w14:paraId="064FE519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30"/>
                    </w:rPr>
                    <w:t>●</w:t>
                  </w:r>
                </w:p>
                <w:p w14:paraId="4214ADD3" w14:textId="77777777" w:rsidR="00D444BC" w:rsidRDefault="00000000">
                  <w:pPr>
                    <w:spacing w:after="2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0"/>
                    </w:rPr>
                    <w:t>People &amp; Workforce</w:t>
                  </w:r>
                </w:p>
                <w:p w14:paraId="2E5D44E8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D6AE62"/>
                      <w:sz w:val="12"/>
                    </w:rPr>
                    <w:t>━</w:t>
                  </w:r>
                </w:p>
                <w:p w14:paraId="4B29362C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Employee 360 across profile, attendance, leave, timesheets, payroll, projects, documents, assets, approvals, and activity.</w:t>
                  </w:r>
                </w:p>
                <w:p w14:paraId="0710112D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Onboarding, offboarding, policies, holidays, regularization, and employee requests.</w:t>
                  </w:r>
                </w:p>
                <w:p w14:paraId="0E6FA100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Performance goals, reviews, feedback, growth plans, and lifecycle intelligence.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55" w:type="dxa"/>
                    <w:left w:w="62" w:type="dxa"/>
                    <w:bottom w:w="52" w:type="dxa"/>
                    <w:right w:w="62" w:type="dxa"/>
                  </w:tcMar>
                </w:tcPr>
                <w:p w14:paraId="6B803292" w14:textId="77777777" w:rsidR="00D444BC" w:rsidRDefault="00D444BC"/>
                <w:p w14:paraId="3021065F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30"/>
                    </w:rPr>
                    <w:t>■</w:t>
                  </w:r>
                </w:p>
                <w:p w14:paraId="7DFE4399" w14:textId="77777777" w:rsidR="00D444BC" w:rsidRDefault="00000000">
                  <w:pPr>
                    <w:spacing w:after="2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0"/>
                    </w:rPr>
                    <w:t>Projects &amp; Delivery</w:t>
                  </w:r>
                </w:p>
                <w:p w14:paraId="1E7443AA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D6AE62"/>
                      <w:sz w:val="12"/>
                    </w:rPr>
                    <w:t>━</w:t>
                  </w:r>
                </w:p>
                <w:p w14:paraId="6D5486A1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Project portfolio, project details, deliverables, work items, taskboard, milestones, and dependencies.</w:t>
                  </w:r>
                </w:p>
                <w:p w14:paraId="5EBDBF54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Timeline/Gantt, risks, issues, actions, approvals, governance controls, and lessons learned.</w:t>
                  </w:r>
                </w:p>
                <w:p w14:paraId="3061E87C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Portfolio visibility, executive delivery insights, operational reports, files, chat, calendar, and notes.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55" w:type="dxa"/>
                    <w:left w:w="62" w:type="dxa"/>
                    <w:bottom w:w="52" w:type="dxa"/>
                    <w:right w:w="62" w:type="dxa"/>
                  </w:tcMar>
                </w:tcPr>
                <w:p w14:paraId="3720B743" w14:textId="77777777" w:rsidR="00D444BC" w:rsidRDefault="00D444BC"/>
                <w:p w14:paraId="7D23537D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7ED693"/>
                      <w:sz w:val="30"/>
                    </w:rPr>
                    <w:t>$</w:t>
                  </w:r>
                </w:p>
                <w:p w14:paraId="4F46CD8F" w14:textId="77777777" w:rsidR="00D444BC" w:rsidRDefault="00000000">
                  <w:pPr>
                    <w:spacing w:after="2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0"/>
                    </w:rPr>
                    <w:t>Resources, Finance &amp; Payroll</w:t>
                  </w:r>
                </w:p>
                <w:p w14:paraId="6A48B70C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D6AE62"/>
                      <w:sz w:val="12"/>
                    </w:rPr>
                    <w:t>━</w:t>
                  </w:r>
                </w:p>
                <w:p w14:paraId="02A327DF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Resource planning, allocation timeline, skills matrix, bench management, utilization, and staffing requests.</w:t>
                  </w:r>
                </w:p>
                <w:p w14:paraId="483D47B0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Bid requests, purchase orders, accounts, invoices, billing plans, project financials, and revenue forecast.</w:t>
                  </w:r>
                </w:p>
                <w:p w14:paraId="71F4152F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Payroll groups, salary structures, payroll runs, paychecks, benefits, deductions, expenses, reimbursements, and employee finance.</w:t>
                  </w:r>
                </w:p>
              </w:tc>
              <w:tc>
                <w:tcPr>
                  <w:tcW w:w="2862" w:type="dxa"/>
                  <w:tcBorders>
                    <w:top w:val="single" w:sz="7" w:space="0" w:color="315B8C"/>
                    <w:left w:val="single" w:sz="7" w:space="0" w:color="315B8C"/>
                    <w:bottom w:val="single" w:sz="7" w:space="0" w:color="315B8C"/>
                    <w:right w:val="single" w:sz="7" w:space="0" w:color="315B8C"/>
                  </w:tcBorders>
                  <w:shd w:val="clear" w:color="auto" w:fill="0D2442"/>
                  <w:tcMar>
                    <w:top w:w="55" w:type="dxa"/>
                    <w:left w:w="62" w:type="dxa"/>
                    <w:bottom w:w="52" w:type="dxa"/>
                    <w:right w:w="62" w:type="dxa"/>
                  </w:tcMar>
                </w:tcPr>
                <w:p w14:paraId="3BDDB2A5" w14:textId="77777777" w:rsidR="00D444BC" w:rsidRDefault="00D444BC"/>
                <w:p w14:paraId="431B4679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B997FF"/>
                      <w:sz w:val="30"/>
                    </w:rPr>
                    <w:t>✦</w:t>
                  </w:r>
                </w:p>
                <w:p w14:paraId="086B6454" w14:textId="77777777" w:rsidR="00D444BC" w:rsidRDefault="00000000">
                  <w:pPr>
                    <w:spacing w:after="2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0"/>
                    </w:rPr>
                    <w:t>AI, Integrations &amp; Governance</w:t>
                  </w:r>
                </w:p>
                <w:p w14:paraId="1AF4B239" w14:textId="77777777" w:rsidR="00D444BC" w:rsidRDefault="00000000">
                  <w:pPr>
                    <w:spacing w:after="20" w:line="228" w:lineRule="auto"/>
                    <w:jc w:val="center"/>
                  </w:pPr>
                  <w:r>
                    <w:rPr>
                      <w:color w:val="D6AE62"/>
                      <w:sz w:val="12"/>
                    </w:rPr>
                    <w:t>━</w:t>
                  </w:r>
                </w:p>
                <w:p w14:paraId="38660807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AI agents for WBS planning, staffing, timesheet intelligence, payroll readiness, executive briefings, and risk insights.</w:t>
                  </w:r>
                </w:p>
                <w:p w14:paraId="3D4ECDC8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Integration center for Salesforce, Jira, GitHub, Azure DevOps, Teams, Slack, payroll, accounting, CSV/SFTP, webhooks, and APIs.</w:t>
                  </w:r>
                </w:p>
                <w:p w14:paraId="13395850" w14:textId="77777777" w:rsidR="00D444BC" w:rsidRDefault="00000000">
                  <w:pPr>
                    <w:spacing w:after="12" w:line="211" w:lineRule="auto"/>
                    <w:ind w:left="130" w:hanging="130"/>
                  </w:pPr>
                  <w:r>
                    <w:rPr>
                      <w:b/>
                      <w:color w:val="F1D080"/>
                      <w:sz w:val="12"/>
                    </w:rPr>
                    <w:t xml:space="preserve">• </w:t>
                  </w:r>
                  <w:r>
                    <w:rPr>
                      <w:color w:val="F8FAFC"/>
                      <w:sz w:val="12"/>
                    </w:rPr>
                    <w:t>Universal approvals, delegation, SLA tracking, escalations, unified audit, feature flags, data controls, analytics, exports, and scheduled reports.</w:t>
                  </w:r>
                </w:p>
              </w:tc>
            </w:tr>
          </w:tbl>
          <w:p w14:paraId="325751E5" w14:textId="77777777" w:rsidR="00D444BC" w:rsidRDefault="00D444BC"/>
          <w:p w14:paraId="5AED7FC1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8FAFC"/>
                <w:sz w:val="31"/>
              </w:rPr>
              <w:t>Role-Based Dashboards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90"/>
              <w:gridCol w:w="2290"/>
              <w:gridCol w:w="2290"/>
              <w:gridCol w:w="2290"/>
              <w:gridCol w:w="2290"/>
            </w:tblGrid>
            <w:tr w:rsidR="00D444BC" w14:paraId="384F94D3" w14:textId="77777777">
              <w:trPr>
                <w:jc w:val="center"/>
              </w:trPr>
              <w:tc>
                <w:tcPr>
                  <w:tcW w:w="2290" w:type="dxa"/>
                  <w:tcBorders>
                    <w:top w:val="single" w:sz="6" w:space="0" w:color="315B8C"/>
                    <w:left w:val="single" w:sz="6" w:space="0" w:color="315B8C"/>
                    <w:bottom w:val="single" w:sz="6" w:space="0" w:color="315B8C"/>
                    <w:right w:val="single" w:sz="6" w:space="0" w:color="315B8C"/>
                  </w:tcBorders>
                  <w:shd w:val="clear" w:color="auto" w:fill="102D50"/>
                  <w:tcMar>
                    <w:top w:w="48" w:type="dxa"/>
                    <w:left w:w="45" w:type="dxa"/>
                    <w:bottom w:w="46" w:type="dxa"/>
                    <w:right w:w="45" w:type="dxa"/>
                  </w:tcMar>
                </w:tcPr>
                <w:p w14:paraId="644AE67A" w14:textId="77777777" w:rsidR="00D444BC" w:rsidRDefault="00D444BC"/>
                <w:p w14:paraId="2878CE95" w14:textId="77777777" w:rsidR="00D444BC" w:rsidRDefault="00000000">
                  <w:pPr>
                    <w:spacing w:after="2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Employee Dashboard</w:t>
                  </w:r>
                </w:p>
                <w:p w14:paraId="3D99F20F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My work, attendance, leave, timesheets, expenses, paychecks, documents</w:t>
                  </w:r>
                </w:p>
              </w:tc>
              <w:tc>
                <w:tcPr>
                  <w:tcW w:w="2290" w:type="dxa"/>
                  <w:tcBorders>
                    <w:top w:val="single" w:sz="6" w:space="0" w:color="315B8C"/>
                    <w:left w:val="single" w:sz="6" w:space="0" w:color="315B8C"/>
                    <w:bottom w:val="single" w:sz="6" w:space="0" w:color="315B8C"/>
                    <w:right w:val="single" w:sz="6" w:space="0" w:color="315B8C"/>
                  </w:tcBorders>
                  <w:shd w:val="clear" w:color="auto" w:fill="102D50"/>
                  <w:tcMar>
                    <w:top w:w="48" w:type="dxa"/>
                    <w:left w:w="45" w:type="dxa"/>
                    <w:bottom w:w="46" w:type="dxa"/>
                    <w:right w:w="45" w:type="dxa"/>
                  </w:tcMar>
                </w:tcPr>
                <w:p w14:paraId="55E811AC" w14:textId="77777777" w:rsidR="00D444BC" w:rsidRDefault="00D444BC"/>
                <w:p w14:paraId="42FAE6B9" w14:textId="77777777" w:rsidR="00D444BC" w:rsidRDefault="00000000">
                  <w:pPr>
                    <w:spacing w:after="2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Manager Dashboard</w:t>
                  </w:r>
                </w:p>
                <w:p w14:paraId="2E722EFC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Team approvals, staffing, delivery progress, utilization, risks</w:t>
                  </w:r>
                </w:p>
              </w:tc>
              <w:tc>
                <w:tcPr>
                  <w:tcW w:w="2290" w:type="dxa"/>
                  <w:tcBorders>
                    <w:top w:val="single" w:sz="6" w:space="0" w:color="315B8C"/>
                    <w:left w:val="single" w:sz="6" w:space="0" w:color="315B8C"/>
                    <w:bottom w:val="single" w:sz="6" w:space="0" w:color="315B8C"/>
                    <w:right w:val="single" w:sz="6" w:space="0" w:color="315B8C"/>
                  </w:tcBorders>
                  <w:shd w:val="clear" w:color="auto" w:fill="102D50"/>
                  <w:tcMar>
                    <w:top w:w="48" w:type="dxa"/>
                    <w:left w:w="45" w:type="dxa"/>
                    <w:bottom w:w="46" w:type="dxa"/>
                    <w:right w:w="45" w:type="dxa"/>
                  </w:tcMar>
                </w:tcPr>
                <w:p w14:paraId="6D8142F9" w14:textId="77777777" w:rsidR="00D444BC" w:rsidRDefault="00D444BC"/>
                <w:p w14:paraId="12F34AF6" w14:textId="77777777" w:rsidR="00D444BC" w:rsidRDefault="00000000">
                  <w:pPr>
                    <w:spacing w:after="2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HR &amp; Payroll Dashboard</w:t>
                  </w:r>
                </w:p>
                <w:p w14:paraId="1A8F86A0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Employee operations, policies, payroll readiness, compliance metrics</w:t>
                  </w:r>
                </w:p>
              </w:tc>
              <w:tc>
                <w:tcPr>
                  <w:tcW w:w="2290" w:type="dxa"/>
                  <w:tcBorders>
                    <w:top w:val="single" w:sz="6" w:space="0" w:color="315B8C"/>
                    <w:left w:val="single" w:sz="6" w:space="0" w:color="315B8C"/>
                    <w:bottom w:val="single" w:sz="6" w:space="0" w:color="315B8C"/>
                    <w:right w:val="single" w:sz="6" w:space="0" w:color="315B8C"/>
                  </w:tcBorders>
                  <w:shd w:val="clear" w:color="auto" w:fill="102D50"/>
                  <w:tcMar>
                    <w:top w:w="48" w:type="dxa"/>
                    <w:left w:w="45" w:type="dxa"/>
                    <w:bottom w:w="46" w:type="dxa"/>
                    <w:right w:w="45" w:type="dxa"/>
                  </w:tcMar>
                </w:tcPr>
                <w:p w14:paraId="0F2C7800" w14:textId="77777777" w:rsidR="00D444BC" w:rsidRDefault="00D444BC"/>
                <w:p w14:paraId="3804639A" w14:textId="77777777" w:rsidR="00D444BC" w:rsidRDefault="00000000">
                  <w:pPr>
                    <w:spacing w:after="2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Finance Dashboard</w:t>
                  </w:r>
                </w:p>
                <w:p w14:paraId="1B6DEF5A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Billing, reimbursements, invoices, project costs, revenue visibility</w:t>
                  </w:r>
                </w:p>
              </w:tc>
              <w:tc>
                <w:tcPr>
                  <w:tcW w:w="2290" w:type="dxa"/>
                  <w:tcBorders>
                    <w:top w:val="single" w:sz="6" w:space="0" w:color="315B8C"/>
                    <w:left w:val="single" w:sz="6" w:space="0" w:color="315B8C"/>
                    <w:bottom w:val="single" w:sz="6" w:space="0" w:color="315B8C"/>
                    <w:right w:val="single" w:sz="6" w:space="0" w:color="315B8C"/>
                  </w:tcBorders>
                  <w:shd w:val="clear" w:color="auto" w:fill="102D50"/>
                  <w:tcMar>
                    <w:top w:w="48" w:type="dxa"/>
                    <w:left w:w="45" w:type="dxa"/>
                    <w:bottom w:w="46" w:type="dxa"/>
                    <w:right w:w="45" w:type="dxa"/>
                  </w:tcMar>
                </w:tcPr>
                <w:p w14:paraId="63841274" w14:textId="77777777" w:rsidR="00D444BC" w:rsidRDefault="00D444BC"/>
                <w:p w14:paraId="5CC4E646" w14:textId="77777777" w:rsidR="00D444BC" w:rsidRDefault="00000000">
                  <w:pPr>
                    <w:spacing w:after="20" w:line="211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</w:rPr>
                    <w:t>Executive Dashboard</w:t>
                  </w:r>
                </w:p>
                <w:p w14:paraId="08C2E81F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CAD8EA"/>
                      <w:sz w:val="11"/>
                    </w:rPr>
                    <w:t>Portfolio health, financial trends, workforce insights, business performance</w:t>
                  </w:r>
                </w:p>
              </w:tc>
            </w:tr>
          </w:tbl>
          <w:p w14:paraId="600D38E5" w14:textId="77777777" w:rsidR="00D444BC" w:rsidRDefault="00D444BC"/>
          <w:p w14:paraId="764C85A6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8FAFC"/>
                <w:sz w:val="31"/>
              </w:rPr>
              <w:t>Production-Ready by Design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08"/>
              <w:gridCol w:w="1908"/>
              <w:gridCol w:w="1908"/>
              <w:gridCol w:w="1908"/>
              <w:gridCol w:w="1908"/>
              <w:gridCol w:w="1908"/>
            </w:tblGrid>
            <w:tr w:rsidR="00D444BC" w14:paraId="528246E1" w14:textId="77777777">
              <w:trPr>
                <w:jc w:val="center"/>
              </w:trPr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70B0370D" w14:textId="77777777" w:rsidR="00D444BC" w:rsidRDefault="00D444BC"/>
                <w:p w14:paraId="333CD068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22"/>
                    </w:rPr>
                    <w:t>◆</w:t>
                  </w:r>
                </w:p>
                <w:p w14:paraId="3F13E1CD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Role-based access and data masking</w:t>
                  </w:r>
                </w:p>
              </w:tc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78CA3BE7" w14:textId="77777777" w:rsidR="00D444BC" w:rsidRDefault="00D444BC"/>
                <w:p w14:paraId="0169033C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22"/>
                    </w:rPr>
                    <w:t>◆</w:t>
                  </w:r>
                </w:p>
                <w:p w14:paraId="34ADC115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Microsoft Entra ID SSO and secure sessions</w:t>
                  </w:r>
                </w:p>
              </w:tc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08D50386" w14:textId="77777777" w:rsidR="00D444BC" w:rsidRDefault="00D444BC"/>
                <w:p w14:paraId="6EF4CFD4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B997FF"/>
                      <w:sz w:val="22"/>
                    </w:rPr>
                    <w:t>◆</w:t>
                  </w:r>
                </w:p>
                <w:p w14:paraId="40D5FDA7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Unified audit trail across modules</w:t>
                  </w:r>
                </w:p>
              </w:tc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6C70B4AD" w14:textId="77777777" w:rsidR="00D444BC" w:rsidRDefault="00D444BC"/>
                <w:p w14:paraId="3AD035DA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7ED693"/>
                      <w:sz w:val="22"/>
                    </w:rPr>
                    <w:t>◆</w:t>
                  </w:r>
                </w:p>
                <w:p w14:paraId="60AEC057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Adapters and APIs for enterprise integrations</w:t>
                  </w:r>
                </w:p>
              </w:tc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2B15A2C6" w14:textId="77777777" w:rsidR="00D444BC" w:rsidRDefault="00D444BC"/>
                <w:p w14:paraId="78123F3F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F1D080"/>
                      <w:sz w:val="22"/>
                    </w:rPr>
                    <w:t>◆</w:t>
                  </w:r>
                </w:p>
                <w:p w14:paraId="6F11525D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Configurable workflows, flags, and policies</w:t>
                  </w:r>
                </w:p>
              </w:tc>
              <w:tc>
                <w:tcPr>
                  <w:tcW w:w="1908" w:type="dxa"/>
                  <w:tcBorders>
                    <w:top w:val="single" w:sz="5" w:space="0" w:color="315B8C"/>
                    <w:left w:val="single" w:sz="5" w:space="0" w:color="315B8C"/>
                    <w:bottom w:val="single" w:sz="5" w:space="0" w:color="315B8C"/>
                    <w:right w:val="single" w:sz="5" w:space="0" w:color="315B8C"/>
                  </w:tcBorders>
                  <w:shd w:val="clear" w:color="auto" w:fill="0D2442"/>
                  <w:tcMar>
                    <w:top w:w="44" w:type="dxa"/>
                    <w:left w:w="38" w:type="dxa"/>
                    <w:bottom w:w="42" w:type="dxa"/>
                    <w:right w:w="38" w:type="dxa"/>
                  </w:tcMar>
                </w:tcPr>
                <w:p w14:paraId="0691AB01" w14:textId="77777777" w:rsidR="00D444BC" w:rsidRDefault="00D444BC"/>
                <w:p w14:paraId="1D5A0A86" w14:textId="77777777" w:rsidR="00D444BC" w:rsidRDefault="00000000">
                  <w:pPr>
                    <w:spacing w:after="0" w:line="228" w:lineRule="auto"/>
                    <w:jc w:val="center"/>
                  </w:pPr>
                  <w:r>
                    <w:rPr>
                      <w:b/>
                      <w:color w:val="69B9FF"/>
                      <w:sz w:val="22"/>
                    </w:rPr>
                    <w:t>◆</w:t>
                  </w:r>
                </w:p>
                <w:p w14:paraId="22528342" w14:textId="77777777" w:rsidR="00D444BC" w:rsidRDefault="00000000">
                  <w:pPr>
                    <w:spacing w:after="0" w:line="197" w:lineRule="auto"/>
                    <w:jc w:val="center"/>
                  </w:pPr>
                  <w:r>
                    <w:rPr>
                      <w:color w:val="F8FAFC"/>
                      <w:sz w:val="11"/>
                    </w:rPr>
                    <w:t>Responsive web and mobile-ready experience</w:t>
                  </w:r>
                </w:p>
              </w:tc>
            </w:tr>
          </w:tbl>
          <w:p w14:paraId="6AE5FFA6" w14:textId="77777777" w:rsidR="00D444BC" w:rsidRDefault="00D444BC"/>
          <w:p w14:paraId="148D8250" w14:textId="77777777" w:rsidR="00D444BC" w:rsidRDefault="00000000">
            <w:pPr>
              <w:spacing w:before="20" w:after="60" w:line="216" w:lineRule="auto"/>
            </w:pPr>
            <w:r>
              <w:rPr>
                <w:rFonts w:ascii="Georgia" w:eastAsia="Georgia" w:hAnsi="Georgia"/>
                <w:b/>
                <w:color w:val="F8FAFC"/>
                <w:sz w:val="31"/>
              </w:rPr>
              <w:t>Business Outcomes</w:t>
            </w:r>
            <w:r>
              <w:rPr>
                <w:color w:val="D6AE62"/>
                <w:sz w:val="14"/>
              </w:rPr>
              <w:t xml:space="preserve">  ────────────────────────────────────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62"/>
              <w:gridCol w:w="2862"/>
              <w:gridCol w:w="2862"/>
              <w:gridCol w:w="2862"/>
            </w:tblGrid>
            <w:tr w:rsidR="00D444BC" w14:paraId="5CE55381" w14:textId="77777777">
              <w:trPr>
                <w:jc w:val="center"/>
              </w:trPr>
              <w:tc>
                <w:tcPr>
                  <w:tcW w:w="2862" w:type="dxa"/>
                  <w:tcBorders>
                    <w:top w:val="single" w:sz="6" w:space="0" w:color="D6AE62"/>
                    <w:left w:val="single" w:sz="6" w:space="0" w:color="D6AE62"/>
                    <w:bottom w:val="single" w:sz="6" w:space="0" w:color="D6AE62"/>
                    <w:right w:val="single" w:sz="6" w:space="0" w:color="D6AE62"/>
                  </w:tcBorders>
                  <w:shd w:val="clear" w:color="auto" w:fill="0A1B32"/>
                  <w:tcMar>
                    <w:top w:w="45" w:type="dxa"/>
                    <w:left w:w="55" w:type="dxa"/>
                    <w:bottom w:w="45" w:type="dxa"/>
                    <w:right w:w="55" w:type="dxa"/>
                  </w:tcMar>
                </w:tcPr>
                <w:p w14:paraId="13CCE60C" w14:textId="77777777" w:rsidR="00D444BC" w:rsidRDefault="00D444BC"/>
                <w:p w14:paraId="36A20991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Faster decisions</w:t>
                  </w:r>
                </w:p>
                <w:p w14:paraId="0155C3CA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Shared operational visibility</w:t>
                  </w:r>
                </w:p>
              </w:tc>
              <w:tc>
                <w:tcPr>
                  <w:tcW w:w="2862" w:type="dxa"/>
                  <w:tcBorders>
                    <w:top w:val="single" w:sz="6" w:space="0" w:color="D6AE62"/>
                    <w:left w:val="single" w:sz="6" w:space="0" w:color="D6AE62"/>
                    <w:bottom w:val="single" w:sz="6" w:space="0" w:color="D6AE62"/>
                    <w:right w:val="single" w:sz="6" w:space="0" w:color="D6AE62"/>
                  </w:tcBorders>
                  <w:shd w:val="clear" w:color="auto" w:fill="0A1B32"/>
                  <w:tcMar>
                    <w:top w:w="45" w:type="dxa"/>
                    <w:left w:w="55" w:type="dxa"/>
                    <w:bottom w:w="45" w:type="dxa"/>
                    <w:right w:w="55" w:type="dxa"/>
                  </w:tcMar>
                </w:tcPr>
                <w:p w14:paraId="5244D421" w14:textId="77777777" w:rsidR="00D444BC" w:rsidRDefault="00D444BC"/>
                <w:p w14:paraId="358AD539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7ED693"/>
                    </w:rPr>
                    <w:t>Better control</w:t>
                  </w:r>
                </w:p>
                <w:p w14:paraId="2A22CBD7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Delivery, workforce, and finance aligned</w:t>
                  </w:r>
                </w:p>
              </w:tc>
              <w:tc>
                <w:tcPr>
                  <w:tcW w:w="2862" w:type="dxa"/>
                  <w:tcBorders>
                    <w:top w:val="single" w:sz="6" w:space="0" w:color="D6AE62"/>
                    <w:left w:val="single" w:sz="6" w:space="0" w:color="D6AE62"/>
                    <w:bottom w:val="single" w:sz="6" w:space="0" w:color="D6AE62"/>
                    <w:right w:val="single" w:sz="6" w:space="0" w:color="D6AE62"/>
                  </w:tcBorders>
                  <w:shd w:val="clear" w:color="auto" w:fill="0A1B32"/>
                  <w:tcMar>
                    <w:top w:w="45" w:type="dxa"/>
                    <w:left w:w="55" w:type="dxa"/>
                    <w:bottom w:w="45" w:type="dxa"/>
                    <w:right w:w="55" w:type="dxa"/>
                  </w:tcMar>
                </w:tcPr>
                <w:p w14:paraId="13F2D2AC" w14:textId="77777777" w:rsidR="00D444BC" w:rsidRDefault="00D444BC"/>
                <w:p w14:paraId="6588C29C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B997FF"/>
                    </w:rPr>
                    <w:t>Less manual work</w:t>
                  </w:r>
                </w:p>
                <w:p w14:paraId="4A9EC85E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Connected workflows across teams</w:t>
                  </w:r>
                </w:p>
              </w:tc>
              <w:tc>
                <w:tcPr>
                  <w:tcW w:w="2862" w:type="dxa"/>
                  <w:tcBorders>
                    <w:top w:val="single" w:sz="6" w:space="0" w:color="D6AE62"/>
                    <w:left w:val="single" w:sz="6" w:space="0" w:color="D6AE62"/>
                    <w:bottom w:val="single" w:sz="6" w:space="0" w:color="D6AE62"/>
                    <w:right w:val="single" w:sz="6" w:space="0" w:color="D6AE62"/>
                  </w:tcBorders>
                  <w:shd w:val="clear" w:color="auto" w:fill="0A1B32"/>
                  <w:tcMar>
                    <w:top w:w="45" w:type="dxa"/>
                    <w:left w:w="55" w:type="dxa"/>
                    <w:bottom w:w="45" w:type="dxa"/>
                    <w:right w:w="55" w:type="dxa"/>
                  </w:tcMar>
                </w:tcPr>
                <w:p w14:paraId="487994FD" w14:textId="77777777" w:rsidR="00D444BC" w:rsidRDefault="00D444BC"/>
                <w:p w14:paraId="7B559BC0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1D080"/>
                    </w:rPr>
                    <w:t>One platform</w:t>
                  </w:r>
                </w:p>
                <w:p w14:paraId="1E451FE5" w14:textId="77777777" w:rsidR="00D444BC" w:rsidRDefault="00000000">
                  <w:pPr>
                    <w:spacing w:after="0" w:line="192" w:lineRule="auto"/>
                    <w:jc w:val="center"/>
                  </w:pPr>
                  <w:r>
                    <w:rPr>
                      <w:color w:val="F8FAFC"/>
                      <w:sz w:val="12"/>
                    </w:rPr>
                    <w:t>Reduce fragmented operational tools</w:t>
                  </w:r>
                </w:p>
              </w:tc>
            </w:tr>
          </w:tbl>
          <w:p w14:paraId="64C1685C" w14:textId="77777777" w:rsidR="00D444BC" w:rsidRDefault="00D444BC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1448"/>
            </w:tblGrid>
            <w:tr w:rsidR="00D444BC" w14:paraId="0E982D89" w14:textId="77777777">
              <w:tc>
                <w:tcPr>
                  <w:tcW w:w="11448" w:type="dxa"/>
                  <w:tcBorders>
                    <w:top w:val="single" w:sz="8" w:space="0" w:color="D6AE62"/>
                    <w:left w:val="single" w:sz="8" w:space="0" w:color="D6AE62"/>
                    <w:bottom w:val="single" w:sz="8" w:space="0" w:color="D6AE62"/>
                    <w:right w:val="single" w:sz="8" w:space="0" w:color="D6AE62"/>
                  </w:tcBorders>
                  <w:shd w:val="clear" w:color="auto" w:fill="123762"/>
                  <w:tcMar>
                    <w:top w:w="60" w:type="dxa"/>
                    <w:left w:w="80" w:type="dxa"/>
                    <w:bottom w:w="54" w:type="dxa"/>
                    <w:right w:w="80" w:type="dxa"/>
                  </w:tcMar>
                </w:tcPr>
                <w:p w14:paraId="6ACD6BDC" w14:textId="77777777" w:rsidR="00D444BC" w:rsidRDefault="00D444BC"/>
                <w:p w14:paraId="65AFB9FA" w14:textId="77777777" w:rsidR="00D444BC" w:rsidRDefault="00000000">
                  <w:pPr>
                    <w:spacing w:after="20" w:line="216" w:lineRule="auto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8FAFC"/>
                      <w:sz w:val="27"/>
                    </w:rPr>
                    <w:t>Ready to unify work, workforce, and intelligence?</w:t>
                  </w:r>
                </w:p>
                <w:p w14:paraId="217E8A9B" w14:textId="77777777" w:rsidR="00D444BC" w:rsidRDefault="00000000">
                  <w:pPr>
                    <w:spacing w:after="0" w:line="204" w:lineRule="auto"/>
                    <w:jc w:val="center"/>
                  </w:pPr>
                  <w:r>
                    <w:rPr>
                      <w:color w:val="CAD8EA"/>
                      <w:sz w:val="14"/>
                    </w:rPr>
                    <w:t>Tracopus helps organizations operate with clarity, governance, and measurable execution excellence. Contact us for a personalized walkthrough.</w:t>
                  </w:r>
                </w:p>
              </w:tc>
            </w:tr>
          </w:tbl>
          <w:p w14:paraId="7F179058" w14:textId="77777777" w:rsidR="00D444BC" w:rsidRDefault="00D444BC"/>
          <w:p w14:paraId="46098D49" w14:textId="0D444F83" w:rsidR="00D444BC" w:rsidRDefault="00112C64">
            <w:pPr>
              <w:spacing w:before="40" w:after="0"/>
            </w:pPr>
            <w:proofErr w:type="spellStart"/>
            <w:r>
              <w:rPr>
                <w:rFonts w:ascii="Georgia" w:eastAsia="Georgia" w:hAnsi="Georgia"/>
                <w:b/>
                <w:color w:val="F1D080"/>
                <w:sz w:val="17"/>
              </w:rPr>
              <w:t>tracopus</w:t>
            </w:r>
            <w:proofErr w:type="spellEnd"/>
            <w:r>
              <w:rPr>
                <w:color w:val="CAD8EA"/>
                <w:sz w:val="15"/>
              </w:rPr>
              <w:t xml:space="preserve">  |  Enterprise Work Intelligence Platform</w:t>
            </w:r>
            <w:r>
              <w:rPr>
                <w:color w:val="8DA6BF"/>
                <w:sz w:val="13"/>
              </w:rPr>
              <w:t xml:space="preserve">                                                                                Client overview</w:t>
            </w:r>
          </w:p>
        </w:tc>
      </w:tr>
    </w:tbl>
    <w:p w14:paraId="35E10E4A" w14:textId="77777777" w:rsidR="002F7141" w:rsidRDefault="002F7141"/>
    <w:sectPr w:rsidR="002F7141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9984400">
    <w:abstractNumId w:val="8"/>
  </w:num>
  <w:num w:numId="2" w16cid:durableId="1736127603">
    <w:abstractNumId w:val="6"/>
  </w:num>
  <w:num w:numId="3" w16cid:durableId="1753432638">
    <w:abstractNumId w:val="5"/>
  </w:num>
  <w:num w:numId="4" w16cid:durableId="2047022400">
    <w:abstractNumId w:val="4"/>
  </w:num>
  <w:num w:numId="5" w16cid:durableId="174001028">
    <w:abstractNumId w:val="7"/>
  </w:num>
  <w:num w:numId="6" w16cid:durableId="1908373633">
    <w:abstractNumId w:val="3"/>
  </w:num>
  <w:num w:numId="7" w16cid:durableId="1164276284">
    <w:abstractNumId w:val="2"/>
  </w:num>
  <w:num w:numId="8" w16cid:durableId="1692802117">
    <w:abstractNumId w:val="1"/>
  </w:num>
  <w:num w:numId="9" w16cid:durableId="138517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C64"/>
    <w:rsid w:val="0015074B"/>
    <w:rsid w:val="00222D02"/>
    <w:rsid w:val="0029639D"/>
    <w:rsid w:val="002F7141"/>
    <w:rsid w:val="00326F90"/>
    <w:rsid w:val="006A0598"/>
    <w:rsid w:val="00AA1D8D"/>
    <w:rsid w:val="00B47730"/>
    <w:rsid w:val="00CB0664"/>
    <w:rsid w:val="00D444BC"/>
    <w:rsid w:val="00F419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EFA794"/>
  <w14:defaultImageDpi w14:val="300"/>
  <w15:docId w15:val="{C34246F6-BB16-F349-894E-B9503BD4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698</Words>
  <Characters>5061</Characters>
  <Application>Microsoft Office Word</Application>
  <DocSecurity>0</DocSecurity>
  <Lines>297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Infleca Innovation</cp:lastModifiedBy>
  <cp:revision>3</cp:revision>
  <dcterms:created xsi:type="dcterms:W3CDTF">2013-12-23T23:15:00Z</dcterms:created>
  <dcterms:modified xsi:type="dcterms:W3CDTF">2026-06-16T05:34:00Z</dcterms:modified>
  <cp:category/>
</cp:coreProperties>
</file>